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A3228">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36"/>
          <w:szCs w:val="36"/>
          <w:highlight w:val="none"/>
        </w:rPr>
      </w:pPr>
      <w:r>
        <w:rPr>
          <w:rFonts w:hint="default" w:ascii="Times New Roman" w:hAnsi="Times New Roman" w:eastAsia="方正小标宋简体" w:cs="Times New Roman"/>
          <w:color w:val="auto"/>
          <w:spacing w:val="0"/>
          <w:sz w:val="36"/>
          <w:szCs w:val="36"/>
          <w:highlight w:val="none"/>
        </w:rPr>
        <w:t>《秦皇岛市</w:t>
      </w:r>
      <w:r>
        <w:rPr>
          <w:rFonts w:hint="default" w:ascii="Times New Roman" w:hAnsi="Times New Roman" w:eastAsia="方正小标宋简体" w:cs="Times New Roman"/>
          <w:color w:val="auto"/>
          <w:spacing w:val="0"/>
          <w:sz w:val="36"/>
          <w:szCs w:val="36"/>
          <w:highlight w:val="none"/>
          <w:lang w:val="en-US" w:eastAsia="zh-CN"/>
        </w:rPr>
        <w:t>互联网租赁自行车管理办法</w:t>
      </w:r>
      <w:r>
        <w:rPr>
          <w:rFonts w:hint="default" w:ascii="Times New Roman" w:hAnsi="Times New Roman" w:eastAsia="方正小标宋简体" w:cs="Times New Roman"/>
          <w:color w:val="auto"/>
          <w:spacing w:val="0"/>
          <w:sz w:val="36"/>
          <w:szCs w:val="36"/>
          <w:highlight w:val="none"/>
        </w:rPr>
        <w:t>（草案）》</w:t>
      </w:r>
    </w:p>
    <w:p w14:paraId="6A20517D">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36"/>
          <w:szCs w:val="36"/>
          <w:highlight w:val="none"/>
        </w:rPr>
      </w:pPr>
      <w:r>
        <w:rPr>
          <w:rFonts w:hint="eastAsia" w:ascii="Times New Roman" w:hAnsi="Times New Roman" w:eastAsia="方正小标宋简体" w:cs="Times New Roman"/>
          <w:color w:val="auto"/>
          <w:spacing w:val="0"/>
          <w:sz w:val="36"/>
          <w:szCs w:val="36"/>
          <w:highlight w:val="none"/>
          <w:lang w:val="en-US" w:eastAsia="zh-CN"/>
        </w:rPr>
        <w:t>（</w:t>
      </w:r>
      <w:r>
        <w:rPr>
          <w:rFonts w:hint="default" w:ascii="Times New Roman" w:hAnsi="Times New Roman" w:eastAsia="方正小标宋简体" w:cs="Times New Roman"/>
          <w:color w:val="auto"/>
          <w:spacing w:val="0"/>
          <w:sz w:val="36"/>
          <w:szCs w:val="36"/>
          <w:highlight w:val="none"/>
          <w:lang w:val="en-US" w:eastAsia="zh-CN"/>
        </w:rPr>
        <w:t>征求意见稿</w:t>
      </w:r>
      <w:r>
        <w:rPr>
          <w:rFonts w:hint="eastAsia" w:ascii="Times New Roman" w:hAnsi="Times New Roman" w:eastAsia="方正小标宋简体" w:cs="Times New Roman"/>
          <w:color w:val="auto"/>
          <w:spacing w:val="0"/>
          <w:sz w:val="36"/>
          <w:szCs w:val="36"/>
          <w:highlight w:val="none"/>
          <w:lang w:val="en-US" w:eastAsia="zh-CN"/>
        </w:rPr>
        <w:t>）起草</w:t>
      </w:r>
      <w:r>
        <w:rPr>
          <w:rFonts w:hint="default" w:ascii="Times New Roman" w:hAnsi="Times New Roman" w:eastAsia="方正小标宋简体" w:cs="Times New Roman"/>
          <w:color w:val="auto"/>
          <w:spacing w:val="0"/>
          <w:sz w:val="36"/>
          <w:szCs w:val="36"/>
          <w:highlight w:val="none"/>
        </w:rPr>
        <w:t>依据</w:t>
      </w:r>
      <w:r>
        <w:rPr>
          <w:rFonts w:hint="eastAsia" w:ascii="Times New Roman" w:hAnsi="Times New Roman" w:eastAsia="方正小标宋简体" w:cs="Times New Roman"/>
          <w:color w:val="auto"/>
          <w:spacing w:val="0"/>
          <w:sz w:val="36"/>
          <w:szCs w:val="36"/>
          <w:highlight w:val="none"/>
          <w:lang w:val="en-US" w:eastAsia="zh-CN"/>
        </w:rPr>
        <w:t>与参照</w:t>
      </w:r>
      <w:r>
        <w:rPr>
          <w:rFonts w:hint="default" w:ascii="Times New Roman" w:hAnsi="Times New Roman" w:eastAsia="方正小标宋简体" w:cs="Times New Roman"/>
          <w:color w:val="auto"/>
          <w:spacing w:val="0"/>
          <w:sz w:val="36"/>
          <w:szCs w:val="36"/>
          <w:highlight w:val="none"/>
        </w:rPr>
        <w:t>对照表</w:t>
      </w:r>
    </w:p>
    <w:p w14:paraId="4664D0DD">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44"/>
          <w:szCs w:val="44"/>
          <w:highlight w:val="none"/>
        </w:rPr>
      </w:pPr>
    </w:p>
    <w:tbl>
      <w:tblPr>
        <w:tblStyle w:val="7"/>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1"/>
        <w:gridCol w:w="4847"/>
      </w:tblGrid>
      <w:tr w14:paraId="1B8F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center"/>
          </w:tcPr>
          <w:p w14:paraId="41B50D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auto"/>
                <w:spacing w:val="0"/>
                <w:sz w:val="28"/>
                <w:szCs w:val="28"/>
                <w:highlight w:val="none"/>
                <w:u w:val="none"/>
                <w:vertAlign w:val="baseline"/>
                <w:lang w:val="en-US" w:eastAsia="zh-CN"/>
              </w:rPr>
            </w:pPr>
            <w:r>
              <w:rPr>
                <w:rFonts w:hint="eastAsia" w:ascii="Times New Roman" w:hAnsi="Times New Roman" w:eastAsia="方正黑体_GBK" w:cs="Times New Roman"/>
                <w:color w:val="auto"/>
                <w:spacing w:val="0"/>
                <w:sz w:val="28"/>
                <w:szCs w:val="28"/>
                <w:highlight w:val="none"/>
                <w:u w:val="none"/>
                <w:lang w:val="en-US" w:eastAsia="zh-CN"/>
              </w:rPr>
              <w:t>《办法（草案）》</w:t>
            </w:r>
            <w:r>
              <w:rPr>
                <w:rFonts w:hint="default" w:ascii="Times New Roman" w:hAnsi="Times New Roman" w:eastAsia="方正黑体_GBK" w:cs="Times New Roman"/>
                <w:color w:val="auto"/>
                <w:spacing w:val="0"/>
                <w:sz w:val="28"/>
                <w:szCs w:val="28"/>
                <w:highlight w:val="none"/>
                <w:u w:val="none"/>
                <w:lang w:val="en-US" w:eastAsia="zh-CN"/>
              </w:rPr>
              <w:t>条款</w:t>
            </w:r>
          </w:p>
        </w:tc>
        <w:tc>
          <w:tcPr>
            <w:tcW w:w="4847" w:type="dxa"/>
            <w:noWrap w:val="0"/>
            <w:vAlign w:val="center"/>
          </w:tcPr>
          <w:p w14:paraId="465785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Times New Roman"/>
                <w:color w:val="auto"/>
                <w:spacing w:val="0"/>
                <w:sz w:val="28"/>
                <w:szCs w:val="28"/>
                <w:highlight w:val="none"/>
                <w:u w:val="none"/>
                <w:vertAlign w:val="baseline"/>
                <w:lang w:val="en-US" w:eastAsia="zh-CN"/>
              </w:rPr>
            </w:pPr>
            <w:r>
              <w:rPr>
                <w:rFonts w:hint="eastAsia" w:ascii="Times New Roman" w:hAnsi="Times New Roman" w:eastAsia="方正黑体_GBK" w:cs="Times New Roman"/>
                <w:b w:val="0"/>
                <w:bCs w:val="0"/>
                <w:color w:val="auto"/>
                <w:spacing w:val="0"/>
                <w:sz w:val="28"/>
                <w:szCs w:val="28"/>
                <w:highlight w:val="none"/>
                <w:u w:val="none"/>
                <w:lang w:val="en-US" w:eastAsia="zh-CN"/>
              </w:rPr>
              <w:t>起草</w:t>
            </w:r>
            <w:r>
              <w:rPr>
                <w:rFonts w:hint="default" w:ascii="Times New Roman" w:hAnsi="Times New Roman" w:eastAsia="方正黑体_GBK" w:cs="Times New Roman"/>
                <w:b w:val="0"/>
                <w:bCs w:val="0"/>
                <w:color w:val="auto"/>
                <w:spacing w:val="0"/>
                <w:sz w:val="28"/>
                <w:szCs w:val="28"/>
                <w:highlight w:val="none"/>
                <w:u w:val="none"/>
              </w:rPr>
              <w:t>依据与</w:t>
            </w:r>
            <w:r>
              <w:rPr>
                <w:rFonts w:hint="eastAsia" w:ascii="Times New Roman" w:hAnsi="Times New Roman" w:eastAsia="方正黑体_GBK" w:cs="Times New Roman"/>
                <w:b w:val="0"/>
                <w:bCs w:val="0"/>
                <w:color w:val="auto"/>
                <w:spacing w:val="0"/>
                <w:sz w:val="28"/>
                <w:szCs w:val="28"/>
                <w:highlight w:val="none"/>
                <w:u w:val="none"/>
                <w:lang w:val="en-US" w:eastAsia="zh-CN"/>
              </w:rPr>
              <w:t>参照</w:t>
            </w:r>
          </w:p>
        </w:tc>
      </w:tr>
      <w:tr w14:paraId="74F2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6C0C0521">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lang w:val="en-US" w:eastAsia="zh-CN" w:bidi="ar-SA"/>
              </w:rPr>
            </w:pPr>
            <w:r>
              <w:rPr>
                <w:rFonts w:hint="default" w:ascii="Times New Roman" w:hAnsi="Times New Roman" w:eastAsia="方正仿宋_GBK" w:cs="Times New Roman"/>
                <w:b/>
                <w:bCs/>
                <w:color w:val="auto"/>
                <w:spacing w:val="0"/>
                <w:kern w:val="2"/>
                <w:sz w:val="28"/>
                <w:szCs w:val="28"/>
                <w:highlight w:val="none"/>
                <w:u w:val="none"/>
                <w:lang w:val="en-US" w:eastAsia="zh-CN" w:bidi="ar-SA"/>
              </w:rPr>
              <w:t>第一条【起草目的与依据】</w:t>
            </w:r>
            <w:r>
              <w:rPr>
                <w:rFonts w:hint="default" w:ascii="Times New Roman" w:hAnsi="Times New Roman" w:eastAsia="方正仿宋_GBK" w:cs="Times New Roman"/>
                <w:b w:val="0"/>
                <w:bCs w:val="0"/>
                <w:color w:val="auto"/>
                <w:spacing w:val="0"/>
                <w:kern w:val="2"/>
                <w:sz w:val="28"/>
                <w:szCs w:val="28"/>
                <w:highlight w:val="none"/>
                <w:u w:val="none"/>
                <w:lang w:val="en-US" w:eastAsia="zh-CN" w:bidi="ar-SA"/>
              </w:rPr>
              <w:t>为规范互联网租赁自行车管理，引导社会公众文明使用互联网租赁自行车，推进绿色出行发展，根据《中华人民共和国道路交通安全法》《河北省城市市容和环境卫生条例》《河北省电动自行车管理条例》《秦皇岛市市容管理条例》以及十部委《关于鼓励和规范互联网租赁自行车发展的指导意见》《秦皇岛市人大常委会关于加强电动自行车管理的决定》等法律法规和政策文件，结合本市实际，制定本办法。</w:t>
            </w:r>
          </w:p>
          <w:p w14:paraId="2F26816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方正仿宋_GBK" w:cs="Times New Roman"/>
                <w:b w:val="0"/>
                <w:bCs w:val="0"/>
                <w:color w:val="auto"/>
                <w:spacing w:val="0"/>
                <w:kern w:val="2"/>
                <w:sz w:val="28"/>
                <w:szCs w:val="28"/>
                <w:highlight w:val="none"/>
                <w:u w:val="none"/>
                <w:lang w:val="en-US" w:eastAsia="zh-CN" w:bidi="ar-SA"/>
              </w:rPr>
            </w:pPr>
          </w:p>
        </w:tc>
        <w:tc>
          <w:tcPr>
            <w:tcW w:w="4847" w:type="dxa"/>
            <w:noWrap w:val="0"/>
            <w:vAlign w:val="top"/>
          </w:tcPr>
          <w:p w14:paraId="2148972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sz w:val="28"/>
                <w:szCs w:val="28"/>
                <w:highlight w:val="none"/>
                <w:u w:val="none"/>
                <w:lang w:eastAsia="zh-CN"/>
              </w:rPr>
            </w:pPr>
            <w:r>
              <w:rPr>
                <w:rFonts w:hint="eastAsia" w:ascii="Times New Roman" w:hAnsi="Times New Roman" w:eastAsia="方正仿宋_GBK" w:cs="Times New Roman"/>
                <w:b/>
                <w:bCs/>
                <w:color w:val="auto"/>
                <w:spacing w:val="0"/>
                <w:sz w:val="28"/>
                <w:szCs w:val="28"/>
                <w:highlight w:val="none"/>
                <w:u w:val="none"/>
                <w:lang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70A0E72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sz w:val="28"/>
                <w:szCs w:val="28"/>
                <w:highlight w:val="none"/>
                <w:u w:val="none"/>
                <w:lang w:val="en-US" w:eastAsia="zh-CN"/>
              </w:rPr>
            </w:pPr>
            <w:r>
              <w:rPr>
                <w:rFonts w:hint="eastAsia" w:ascii="Times New Roman" w:hAnsi="Times New Roman" w:eastAsia="方正仿宋_GBK" w:cs="Times New Roman"/>
                <w:b w:val="0"/>
                <w:bCs w:val="0"/>
                <w:color w:val="auto"/>
                <w:spacing w:val="0"/>
                <w:sz w:val="28"/>
                <w:szCs w:val="28"/>
                <w:highlight w:val="none"/>
                <w:u w:val="none"/>
                <w:lang w:val="en-US" w:eastAsia="zh-CN"/>
              </w:rPr>
              <w:t>（二）基本原则。</w:t>
            </w:r>
          </w:p>
          <w:p w14:paraId="4C7062D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sz w:val="28"/>
                <w:szCs w:val="28"/>
                <w:highlight w:val="none"/>
                <w:u w:val="none"/>
                <w:lang w:val="en-US" w:eastAsia="zh-CN"/>
              </w:rPr>
            </w:pPr>
            <w:r>
              <w:rPr>
                <w:rFonts w:hint="eastAsia" w:ascii="Times New Roman" w:hAnsi="Times New Roman" w:eastAsia="方正仿宋_GBK" w:cs="Times New Roman"/>
                <w:b w:val="0"/>
                <w:bCs w:val="0"/>
                <w:color w:val="auto"/>
                <w:spacing w:val="0"/>
                <w:sz w:val="28"/>
                <w:szCs w:val="28"/>
                <w:highlight w:val="none"/>
                <w:u w:val="none"/>
                <w:lang w:val="en-US" w:eastAsia="zh-CN"/>
              </w:rPr>
              <w:t>坚持服务为本。树立以人民为中心的发展思想，维护各方合法权益，为公众提供更安全、更便捷、更绿色、更经济的出行服务。</w:t>
            </w:r>
          </w:p>
          <w:p w14:paraId="422A9C8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sz w:val="28"/>
                <w:szCs w:val="28"/>
                <w:highlight w:val="none"/>
                <w:u w:val="none"/>
                <w:lang w:val="en-US" w:eastAsia="zh-CN"/>
              </w:rPr>
            </w:pPr>
            <w:r>
              <w:rPr>
                <w:rFonts w:hint="eastAsia" w:ascii="Times New Roman" w:hAnsi="Times New Roman" w:eastAsia="方正仿宋_GBK" w:cs="Times New Roman"/>
                <w:b w:val="0"/>
                <w:bCs w:val="0"/>
                <w:color w:val="auto"/>
                <w:spacing w:val="0"/>
                <w:sz w:val="28"/>
                <w:szCs w:val="28"/>
                <w:highlight w:val="none"/>
                <w:u w:val="none"/>
                <w:lang w:val="en-US" w:eastAsia="zh-CN"/>
              </w:rPr>
              <w:t>坚持改革创新。以“互联网＋”行动为契机，发挥市场在资源配置中的决定性作用和更好地发挥政府作用，探索政府与企业合作新模式，激发企业创新动力和活力，促进行业健康有序发展。</w:t>
            </w:r>
          </w:p>
          <w:p w14:paraId="7DD0081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sz w:val="28"/>
                <w:szCs w:val="28"/>
                <w:highlight w:val="none"/>
                <w:u w:val="none"/>
                <w:lang w:val="en-US" w:eastAsia="zh-CN"/>
              </w:rPr>
            </w:pPr>
            <w:r>
              <w:rPr>
                <w:rFonts w:hint="eastAsia" w:ascii="Times New Roman" w:hAnsi="Times New Roman" w:eastAsia="方正仿宋_GBK" w:cs="Times New Roman"/>
                <w:b w:val="0"/>
                <w:bCs w:val="0"/>
                <w:color w:val="auto"/>
                <w:spacing w:val="0"/>
                <w:sz w:val="28"/>
                <w:szCs w:val="28"/>
                <w:highlight w:val="none"/>
                <w:u w:val="none"/>
                <w:lang w:val="en-US" w:eastAsia="zh-CN"/>
              </w:rPr>
              <w:t>坚持规范有序。坚持问题导向，实施包容审慎监管，形成鼓励和规范互联网租赁自行车的发展环境，落实企业主体责任，依法规范企业经营，引导用户守诚信、讲文明，维护正常运行和停放秩序。</w:t>
            </w:r>
          </w:p>
          <w:p w14:paraId="13F0164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sz w:val="28"/>
                <w:szCs w:val="28"/>
                <w:highlight w:val="none"/>
                <w:u w:val="none"/>
                <w:lang w:val="en-US" w:eastAsia="zh-CN"/>
              </w:rPr>
            </w:pPr>
            <w:r>
              <w:rPr>
                <w:rFonts w:hint="eastAsia" w:ascii="Times New Roman" w:hAnsi="Times New Roman" w:eastAsia="方正仿宋_GBK" w:cs="Times New Roman"/>
                <w:b w:val="0"/>
                <w:bCs w:val="0"/>
                <w:color w:val="auto"/>
                <w:spacing w:val="0"/>
                <w:sz w:val="28"/>
                <w:szCs w:val="28"/>
                <w:highlight w:val="none"/>
                <w:u w:val="none"/>
                <w:lang w:val="en-US" w:eastAsia="zh-CN"/>
              </w:rPr>
              <w:t>坚持属地管理。城市人民政府是互联网租赁自行车管理的责任主体，充分发挥自主权和创造性，因地制宜、因城施策，探索符合本地实际的发展模式。</w:t>
            </w:r>
            <w:r>
              <w:rPr>
                <w:rFonts w:hint="eastAsia" w:ascii="Times New Roman" w:hAnsi="Times New Roman" w:eastAsia="方正仿宋_GBK" w:cs="Times New Roman"/>
                <w:b w:val="0"/>
                <w:bCs w:val="0"/>
                <w:color w:val="auto"/>
                <w:spacing w:val="0"/>
                <w:sz w:val="28"/>
                <w:szCs w:val="28"/>
                <w:highlight w:val="none"/>
                <w:u w:val="none"/>
                <w:lang w:val="en-US" w:eastAsia="zh-CN"/>
              </w:rPr>
              <w:br w:type="textWrapping"/>
            </w:r>
            <w:r>
              <w:rPr>
                <w:rFonts w:hint="eastAsia" w:ascii="Times New Roman" w:hAnsi="Times New Roman" w:eastAsia="方正仿宋_GBK" w:cs="Times New Roman"/>
                <w:b w:val="0"/>
                <w:bCs w:val="0"/>
                <w:color w:val="auto"/>
                <w:spacing w:val="0"/>
                <w:sz w:val="28"/>
                <w:szCs w:val="28"/>
                <w:highlight w:val="none"/>
                <w:u w:val="none"/>
                <w:lang w:val="en-US" w:eastAsia="zh-CN"/>
              </w:rPr>
              <w:t>坚持多方共治。充分调动各方面积极性，加强行业自律，引导公众积极参与，形成政府、企业、社会组织和公众共同治理的局面。</w:t>
            </w:r>
          </w:p>
          <w:p w14:paraId="355CAE8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sz w:val="28"/>
                <w:szCs w:val="28"/>
                <w:highlight w:val="none"/>
                <w:u w:val="none"/>
                <w:lang w:eastAsia="zh-CN"/>
              </w:rPr>
            </w:pPr>
            <w:r>
              <w:rPr>
                <w:rFonts w:hint="eastAsia" w:ascii="Times New Roman" w:hAnsi="Times New Roman" w:eastAsia="方正仿宋_GBK" w:cs="Times New Roman"/>
                <w:b/>
                <w:bCs/>
                <w:color w:val="auto"/>
                <w:spacing w:val="0"/>
                <w:sz w:val="28"/>
                <w:szCs w:val="28"/>
                <w:highlight w:val="none"/>
                <w:u w:val="none"/>
                <w:lang w:eastAsia="zh-CN"/>
              </w:rPr>
              <w:t>《</w:t>
            </w:r>
            <w:r>
              <w:rPr>
                <w:rFonts w:hint="default" w:ascii="Times New Roman" w:hAnsi="Times New Roman" w:eastAsia="方正仿宋_GBK" w:cs="Times New Roman"/>
                <w:b/>
                <w:bCs/>
                <w:color w:val="auto"/>
                <w:spacing w:val="0"/>
                <w:sz w:val="28"/>
                <w:szCs w:val="28"/>
                <w:highlight w:val="none"/>
                <w:u w:val="none"/>
              </w:rPr>
              <w:t>阜新市互联网租赁自行车投放停放管理规定</w:t>
            </w:r>
            <w:r>
              <w:rPr>
                <w:rFonts w:hint="eastAsia" w:ascii="Times New Roman" w:hAnsi="Times New Roman" w:eastAsia="方正仿宋_GBK" w:cs="Times New Roman"/>
                <w:b/>
                <w:bCs/>
                <w:color w:val="auto"/>
                <w:spacing w:val="0"/>
                <w:sz w:val="28"/>
                <w:szCs w:val="28"/>
                <w:highlight w:val="none"/>
                <w:u w:val="none"/>
                <w:lang w:eastAsia="zh-CN"/>
              </w:rPr>
              <w:t>》</w:t>
            </w:r>
          </w:p>
          <w:p w14:paraId="7EFDCFD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rPr>
            </w:pPr>
            <w:r>
              <w:rPr>
                <w:rFonts w:hint="eastAsia" w:ascii="Times New Roman" w:hAnsi="Times New Roman" w:eastAsia="方正仿宋_GBK" w:cs="Times New Roman"/>
                <w:b w:val="0"/>
                <w:bCs w:val="0"/>
                <w:color w:val="auto"/>
                <w:spacing w:val="0"/>
                <w:sz w:val="28"/>
                <w:szCs w:val="28"/>
                <w:highlight w:val="none"/>
                <w:u w:val="none"/>
                <w:lang w:val="en-US" w:eastAsia="zh-CN"/>
              </w:rPr>
              <w:t xml:space="preserve">第一条 </w:t>
            </w:r>
            <w:r>
              <w:rPr>
                <w:rFonts w:hint="eastAsia" w:ascii="Times New Roman" w:hAnsi="Times New Roman" w:eastAsia="方正仿宋_GBK" w:cs="Times New Roman"/>
                <w:b w:val="0"/>
                <w:bCs w:val="0"/>
                <w:color w:val="auto"/>
                <w:spacing w:val="0"/>
                <w:sz w:val="28"/>
                <w:szCs w:val="28"/>
                <w:highlight w:val="none"/>
                <w:u w:val="none"/>
                <w:lang w:eastAsia="zh-CN"/>
              </w:rPr>
              <w:t>为了加强互联网租赁自行车投放停放管理，推进绿色出行发展，维护良好的公共秩序和市容环境，根据《</w:t>
            </w:r>
            <w:r>
              <w:rPr>
                <w:rFonts w:hint="eastAsia" w:ascii="Times New Roman" w:hAnsi="Times New Roman" w:eastAsia="方正仿宋_GBK" w:cs="Times New Roman"/>
                <w:b w:val="0"/>
                <w:bCs w:val="0"/>
                <w:color w:val="auto"/>
                <w:spacing w:val="0"/>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sz w:val="28"/>
                <w:szCs w:val="28"/>
                <w:highlight w:val="none"/>
                <w:u w:val="none"/>
                <w:lang w:eastAsia="zh-CN"/>
              </w:rPr>
              <w:instrText xml:space="preserve"> HYPERLINK "https://www.pkulaw.com/chl/4e282a35dd948d7abdfb.html?way=textSlc" </w:instrText>
            </w:r>
            <w:r>
              <w:rPr>
                <w:rFonts w:hint="eastAsia" w:ascii="Times New Roman" w:hAnsi="Times New Roman" w:eastAsia="方正仿宋_GBK" w:cs="Times New Roman"/>
                <w:b w:val="0"/>
                <w:bCs w:val="0"/>
                <w:color w:val="auto"/>
                <w:spacing w:val="0"/>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sz w:val="28"/>
                <w:szCs w:val="28"/>
                <w:highlight w:val="none"/>
                <w:u w:val="none"/>
                <w:lang w:eastAsia="zh-CN"/>
              </w:rPr>
              <w:t>中华人民共和国道路交通安全法</w:t>
            </w:r>
            <w:r>
              <w:rPr>
                <w:rFonts w:hint="eastAsia" w:ascii="Times New Roman" w:hAnsi="Times New Roman" w:eastAsia="方正仿宋_GBK" w:cs="Times New Roman"/>
                <w:b w:val="0"/>
                <w:bCs w:val="0"/>
                <w:color w:val="auto"/>
                <w:spacing w:val="0"/>
                <w:sz w:val="28"/>
                <w:szCs w:val="28"/>
                <w:highlight w:val="none"/>
                <w:u w:val="none"/>
                <w:lang w:eastAsia="zh-CN"/>
              </w:rPr>
              <w:fldChar w:fldCharType="end"/>
            </w:r>
            <w:r>
              <w:rPr>
                <w:rFonts w:hint="eastAsia" w:ascii="Times New Roman" w:hAnsi="Times New Roman" w:eastAsia="方正仿宋_GBK" w:cs="Times New Roman"/>
                <w:b w:val="0"/>
                <w:bCs w:val="0"/>
                <w:color w:val="auto"/>
                <w:spacing w:val="0"/>
                <w:sz w:val="28"/>
                <w:szCs w:val="28"/>
                <w:highlight w:val="none"/>
                <w:u w:val="none"/>
                <w:lang w:eastAsia="zh-CN"/>
              </w:rPr>
              <w:t>》《</w:t>
            </w:r>
            <w:r>
              <w:rPr>
                <w:rFonts w:hint="eastAsia" w:ascii="Times New Roman" w:hAnsi="Times New Roman" w:eastAsia="方正仿宋_GBK" w:cs="Times New Roman"/>
                <w:b w:val="0"/>
                <w:bCs w:val="0"/>
                <w:color w:val="auto"/>
                <w:spacing w:val="0"/>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sz w:val="28"/>
                <w:szCs w:val="28"/>
                <w:highlight w:val="none"/>
                <w:u w:val="none"/>
                <w:lang w:eastAsia="zh-CN"/>
              </w:rPr>
              <w:instrText xml:space="preserve"> HYPERLINK "https://www.pkulaw.com/chl/5112188728755880bdfb.html?way=textSlc" </w:instrText>
            </w:r>
            <w:r>
              <w:rPr>
                <w:rFonts w:hint="eastAsia" w:ascii="Times New Roman" w:hAnsi="Times New Roman" w:eastAsia="方正仿宋_GBK" w:cs="Times New Roman"/>
                <w:b w:val="0"/>
                <w:bCs w:val="0"/>
                <w:color w:val="auto"/>
                <w:spacing w:val="0"/>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sz w:val="28"/>
                <w:szCs w:val="28"/>
                <w:highlight w:val="none"/>
                <w:u w:val="none"/>
                <w:lang w:eastAsia="zh-CN"/>
              </w:rPr>
              <w:t>城市道路管理条例</w:t>
            </w:r>
            <w:r>
              <w:rPr>
                <w:rFonts w:hint="eastAsia" w:ascii="Times New Roman" w:hAnsi="Times New Roman" w:eastAsia="方正仿宋_GBK" w:cs="Times New Roman"/>
                <w:b w:val="0"/>
                <w:bCs w:val="0"/>
                <w:color w:val="auto"/>
                <w:spacing w:val="0"/>
                <w:sz w:val="28"/>
                <w:szCs w:val="28"/>
                <w:highlight w:val="none"/>
                <w:u w:val="none"/>
                <w:lang w:eastAsia="zh-CN"/>
              </w:rPr>
              <w:fldChar w:fldCharType="end"/>
            </w:r>
            <w:r>
              <w:rPr>
                <w:rFonts w:hint="eastAsia" w:ascii="Times New Roman" w:hAnsi="Times New Roman" w:eastAsia="方正仿宋_GBK" w:cs="Times New Roman"/>
                <w:b w:val="0"/>
                <w:bCs w:val="0"/>
                <w:color w:val="auto"/>
                <w:spacing w:val="0"/>
                <w:sz w:val="28"/>
                <w:szCs w:val="28"/>
                <w:highlight w:val="none"/>
                <w:u w:val="none"/>
                <w:lang w:eastAsia="zh-CN"/>
              </w:rPr>
              <w:t>》《</w:t>
            </w:r>
            <w:r>
              <w:rPr>
                <w:rFonts w:hint="eastAsia" w:ascii="Times New Roman" w:hAnsi="Times New Roman" w:eastAsia="方正仿宋_GBK" w:cs="Times New Roman"/>
                <w:b w:val="0"/>
                <w:bCs w:val="0"/>
                <w:color w:val="auto"/>
                <w:spacing w:val="0"/>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sz w:val="28"/>
                <w:szCs w:val="28"/>
                <w:highlight w:val="none"/>
                <w:u w:val="none"/>
                <w:lang w:eastAsia="zh-CN"/>
              </w:rPr>
              <w:instrText xml:space="preserve"> HYPERLINK "https://www.pkulaw.com/chl/c73b5781ca462e62bdfb.html?way=textSlc" </w:instrText>
            </w:r>
            <w:r>
              <w:rPr>
                <w:rFonts w:hint="eastAsia" w:ascii="Times New Roman" w:hAnsi="Times New Roman" w:eastAsia="方正仿宋_GBK" w:cs="Times New Roman"/>
                <w:b w:val="0"/>
                <w:bCs w:val="0"/>
                <w:color w:val="auto"/>
                <w:spacing w:val="0"/>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sz w:val="28"/>
                <w:szCs w:val="28"/>
                <w:highlight w:val="none"/>
                <w:u w:val="none"/>
                <w:lang w:eastAsia="zh-CN"/>
              </w:rPr>
              <w:t>城市市容和环境卫生管理条例</w:t>
            </w:r>
            <w:r>
              <w:rPr>
                <w:rFonts w:hint="eastAsia" w:ascii="Times New Roman" w:hAnsi="Times New Roman" w:eastAsia="方正仿宋_GBK" w:cs="Times New Roman"/>
                <w:b w:val="0"/>
                <w:bCs w:val="0"/>
                <w:color w:val="auto"/>
                <w:spacing w:val="0"/>
                <w:sz w:val="28"/>
                <w:szCs w:val="28"/>
                <w:highlight w:val="none"/>
                <w:u w:val="none"/>
                <w:lang w:eastAsia="zh-CN"/>
              </w:rPr>
              <w:fldChar w:fldCharType="end"/>
            </w:r>
            <w:r>
              <w:rPr>
                <w:rFonts w:hint="eastAsia" w:ascii="Times New Roman" w:hAnsi="Times New Roman" w:eastAsia="方正仿宋_GBK" w:cs="Times New Roman"/>
                <w:b w:val="0"/>
                <w:bCs w:val="0"/>
                <w:color w:val="auto"/>
                <w:spacing w:val="0"/>
                <w:sz w:val="28"/>
                <w:szCs w:val="28"/>
                <w:highlight w:val="none"/>
                <w:u w:val="none"/>
                <w:lang w:eastAsia="zh-CN"/>
              </w:rPr>
              <w:t>》等法律法规，结合本市实际，制定本规定。</w:t>
            </w:r>
          </w:p>
        </w:tc>
      </w:tr>
      <w:tr w14:paraId="4C4C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142E42CB">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lang w:val="en-US" w:eastAsia="zh-CN" w:bidi="ar-SA"/>
              </w:rPr>
            </w:pPr>
            <w:r>
              <w:rPr>
                <w:rFonts w:hint="default" w:ascii="Times New Roman" w:hAnsi="Times New Roman" w:eastAsia="方正仿宋_GBK" w:cs="Times New Roman"/>
                <w:b/>
                <w:bCs/>
                <w:color w:val="auto"/>
                <w:spacing w:val="0"/>
                <w:kern w:val="2"/>
                <w:sz w:val="28"/>
                <w:szCs w:val="28"/>
                <w:highlight w:val="none"/>
                <w:u w:val="none"/>
                <w:lang w:val="en-US" w:eastAsia="zh-CN" w:bidi="ar-SA"/>
              </w:rPr>
              <w:t>第二条【适用范围与概念解释】</w:t>
            </w:r>
            <w:r>
              <w:rPr>
                <w:rFonts w:hint="default" w:ascii="Times New Roman" w:hAnsi="Times New Roman" w:eastAsia="方正仿宋_GBK" w:cs="Times New Roman"/>
                <w:b w:val="0"/>
                <w:bCs w:val="0"/>
                <w:color w:val="auto"/>
                <w:spacing w:val="0"/>
                <w:kern w:val="2"/>
                <w:sz w:val="28"/>
                <w:szCs w:val="28"/>
                <w:highlight w:val="none"/>
                <w:u w:val="none"/>
                <w:lang w:val="en-US" w:eastAsia="zh-CN" w:bidi="ar-SA"/>
              </w:rPr>
              <w:t>本市行政区域内互联网租赁自行车的投放、运营、停放、使用及其监督管理活动，适用本办法。</w:t>
            </w:r>
          </w:p>
          <w:p w14:paraId="221D201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lang w:val="en-US" w:eastAsia="zh-CN" w:bidi="ar-SA"/>
              </w:rPr>
            </w:pPr>
            <w:r>
              <w:rPr>
                <w:rFonts w:hint="default" w:ascii="Times New Roman" w:hAnsi="Times New Roman" w:eastAsia="方正仿宋_GBK" w:cs="Times New Roman"/>
                <w:b w:val="0"/>
                <w:bCs w:val="0"/>
                <w:color w:val="auto"/>
                <w:spacing w:val="0"/>
                <w:kern w:val="2"/>
                <w:sz w:val="28"/>
                <w:szCs w:val="28"/>
                <w:highlight w:val="none"/>
                <w:u w:val="none"/>
                <w:lang w:val="en-US" w:eastAsia="zh-CN" w:bidi="ar-SA"/>
              </w:rPr>
              <w:t>本办法所称互联网租赁自行车，是指由经营者以互联网技术为依托构建服务平台，使用符合国家现行标准，通过分时租赁方式向用户提供出行服务的自行车。</w:t>
            </w:r>
          </w:p>
          <w:p w14:paraId="2C613F4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lang w:val="en-US" w:eastAsia="zh-CN" w:bidi="ar-SA"/>
              </w:rPr>
            </w:pPr>
          </w:p>
        </w:tc>
        <w:tc>
          <w:tcPr>
            <w:tcW w:w="4847" w:type="dxa"/>
            <w:noWrap w:val="0"/>
            <w:vAlign w:val="top"/>
          </w:tcPr>
          <w:p w14:paraId="2D417D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sz w:val="28"/>
                <w:szCs w:val="28"/>
                <w:highlight w:val="none"/>
                <w:u w:val="none"/>
                <w:lang w:eastAsia="zh-CN"/>
              </w:rPr>
            </w:pPr>
            <w:r>
              <w:rPr>
                <w:rFonts w:hint="eastAsia" w:ascii="Times New Roman" w:hAnsi="Times New Roman" w:eastAsia="方正仿宋_GBK" w:cs="Times New Roman"/>
                <w:b/>
                <w:bCs/>
                <w:color w:val="auto"/>
                <w:spacing w:val="0"/>
                <w:sz w:val="28"/>
                <w:szCs w:val="28"/>
                <w:highlight w:val="none"/>
                <w:u w:val="none"/>
                <w:lang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72C7C4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sz w:val="28"/>
                <w:szCs w:val="28"/>
                <w:highlight w:val="none"/>
                <w:u w:val="none"/>
                <w:lang w:eastAsia="zh-CN"/>
              </w:rPr>
            </w:pPr>
            <w:r>
              <w:rPr>
                <w:rFonts w:hint="eastAsia" w:ascii="Times New Roman" w:hAnsi="Times New Roman" w:eastAsia="方正仿宋_GBK" w:cs="Times New Roman"/>
                <w:b w:val="0"/>
                <w:bCs w:val="0"/>
                <w:color w:val="auto"/>
                <w:spacing w:val="0"/>
                <w:sz w:val="28"/>
                <w:szCs w:val="28"/>
                <w:highlight w:val="none"/>
                <w:u w:val="none"/>
                <w:lang w:eastAsia="zh-CN"/>
              </w:rPr>
              <w:t>互联网租赁自行车（俗称“共享单车”）是移动互联网和租赁自行车融合发展的新型服务模式，是分享经济的典型业态。</w:t>
            </w:r>
          </w:p>
          <w:p w14:paraId="2802AB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sz w:val="28"/>
                <w:szCs w:val="28"/>
                <w:highlight w:val="none"/>
                <w:u w:val="none"/>
                <w:lang w:val="en-US" w:eastAsia="zh-CN"/>
              </w:rPr>
            </w:pPr>
            <w:r>
              <w:rPr>
                <w:rFonts w:hint="eastAsia" w:ascii="Times New Roman" w:hAnsi="Times New Roman" w:eastAsia="方正仿宋_GBK" w:cs="Times New Roman"/>
                <w:b/>
                <w:bCs/>
                <w:color w:val="auto"/>
                <w:spacing w:val="0"/>
                <w:sz w:val="28"/>
                <w:szCs w:val="28"/>
                <w:highlight w:val="none"/>
                <w:u w:val="none"/>
                <w:lang w:val="en-US" w:eastAsia="zh-CN"/>
              </w:rPr>
              <w:t>《电动自行车安全技术规范》（GB17761—2024）</w:t>
            </w:r>
          </w:p>
          <w:p w14:paraId="4692C28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sz w:val="28"/>
                <w:szCs w:val="28"/>
                <w:highlight w:val="none"/>
                <w:u w:val="none"/>
                <w:lang w:val="en-US" w:eastAsia="zh-CN"/>
              </w:rPr>
            </w:pPr>
            <w:r>
              <w:rPr>
                <w:rFonts w:hint="eastAsia" w:ascii="Times New Roman" w:hAnsi="Times New Roman" w:eastAsia="方正仿宋_GBK" w:cs="Times New Roman"/>
                <w:b/>
                <w:bCs/>
                <w:color w:val="auto"/>
                <w:spacing w:val="0"/>
                <w:sz w:val="28"/>
                <w:szCs w:val="28"/>
                <w:highlight w:val="none"/>
                <w:u w:val="none"/>
                <w:lang w:val="en-US" w:eastAsia="zh-CN"/>
              </w:rPr>
              <w:t>1范围</w:t>
            </w:r>
          </w:p>
          <w:p w14:paraId="3BB3651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sz w:val="28"/>
                <w:szCs w:val="28"/>
                <w:highlight w:val="none"/>
                <w:u w:val="none"/>
                <w:lang w:val="en-US" w:eastAsia="zh-CN"/>
              </w:rPr>
            </w:pPr>
            <w:r>
              <w:rPr>
                <w:rFonts w:hint="eastAsia" w:ascii="Times New Roman" w:hAnsi="Times New Roman" w:eastAsia="方正仿宋_GBK" w:cs="Times New Roman"/>
                <w:b w:val="0"/>
                <w:bCs w:val="0"/>
                <w:color w:val="auto"/>
                <w:spacing w:val="0"/>
                <w:sz w:val="28"/>
                <w:szCs w:val="28"/>
                <w:highlight w:val="none"/>
                <w:u w:val="none"/>
                <w:lang w:val="en-US" w:eastAsia="zh-CN"/>
              </w:rPr>
              <w:t>本文件规定了电动自行车的整车标志、整车安全、机械安全、电气安全、防火阻燃、塑料占比、北斗定位功能、通信与动态安全监测、防篡改、使用说明书、企业质量保证能力和产品一致性等技术要求，描述了相应的试验方法。</w:t>
            </w:r>
          </w:p>
          <w:p w14:paraId="1669B43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sz w:val="28"/>
                <w:szCs w:val="28"/>
                <w:highlight w:val="none"/>
                <w:u w:val="none"/>
                <w:lang w:val="en-US" w:eastAsia="zh-CN"/>
              </w:rPr>
            </w:pPr>
            <w:r>
              <w:rPr>
                <w:rFonts w:hint="eastAsia" w:ascii="Times New Roman" w:hAnsi="Times New Roman" w:eastAsia="方正仿宋_GBK" w:cs="Times New Roman"/>
                <w:b/>
                <w:bCs/>
                <w:color w:val="auto"/>
                <w:spacing w:val="0"/>
                <w:sz w:val="28"/>
                <w:szCs w:val="28"/>
                <w:highlight w:val="none"/>
                <w:u w:val="none"/>
                <w:lang w:val="en-US" w:eastAsia="zh-CN"/>
              </w:rPr>
              <w:t>本文件适用于电动自行车。</w:t>
            </w:r>
          </w:p>
          <w:p w14:paraId="675C194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sz w:val="28"/>
                <w:szCs w:val="28"/>
                <w:highlight w:val="none"/>
                <w:u w:val="none"/>
                <w:lang w:eastAsia="zh-CN"/>
              </w:rPr>
            </w:pPr>
            <w:r>
              <w:rPr>
                <w:rFonts w:hint="eastAsia" w:ascii="Times New Roman" w:hAnsi="Times New Roman" w:eastAsia="方正仿宋_GBK" w:cs="Times New Roman"/>
                <w:b/>
                <w:bCs/>
                <w:color w:val="auto"/>
                <w:spacing w:val="0"/>
                <w:sz w:val="28"/>
                <w:szCs w:val="28"/>
                <w:highlight w:val="none"/>
                <w:u w:val="none"/>
                <w:lang w:val="en-US" w:eastAsia="zh-CN"/>
              </w:rPr>
              <w:t>3.1.1</w:t>
            </w:r>
          </w:p>
          <w:p w14:paraId="054535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sz w:val="28"/>
                <w:szCs w:val="28"/>
                <w:highlight w:val="none"/>
                <w:u w:val="none"/>
                <w:lang w:eastAsia="zh-CN"/>
              </w:rPr>
            </w:pPr>
            <w:r>
              <w:rPr>
                <w:rFonts w:hint="eastAsia" w:ascii="Times New Roman" w:hAnsi="Times New Roman" w:eastAsia="方正仿宋_GBK" w:cs="Times New Roman"/>
                <w:b w:val="0"/>
                <w:bCs w:val="0"/>
                <w:color w:val="auto"/>
                <w:spacing w:val="0"/>
                <w:sz w:val="28"/>
                <w:szCs w:val="28"/>
                <w:highlight w:val="none"/>
                <w:u w:val="none"/>
                <w:lang w:val="en-US" w:eastAsia="zh-CN"/>
              </w:rPr>
              <w:t xml:space="preserve">电动自行车 electricbicycle </w:t>
            </w:r>
          </w:p>
          <w:p w14:paraId="39F70D8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sz w:val="28"/>
                <w:szCs w:val="28"/>
                <w:highlight w:val="none"/>
                <w:u w:val="none"/>
                <w:lang w:eastAsia="zh-CN"/>
              </w:rPr>
            </w:pPr>
            <w:r>
              <w:rPr>
                <w:rFonts w:hint="eastAsia" w:ascii="Times New Roman" w:hAnsi="Times New Roman" w:eastAsia="方正仿宋_GBK" w:cs="Times New Roman"/>
                <w:b w:val="0"/>
                <w:bCs w:val="0"/>
                <w:color w:val="auto"/>
                <w:spacing w:val="0"/>
                <w:sz w:val="28"/>
                <w:szCs w:val="28"/>
                <w:highlight w:val="none"/>
                <w:u w:val="none"/>
                <w:lang w:val="en-US" w:eastAsia="zh-CN"/>
              </w:rPr>
              <w:t>以车载电池为能源，实现电驱动或/和电助力功能的两轮自行车。</w:t>
            </w:r>
          </w:p>
          <w:p w14:paraId="6CB1FA1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sz w:val="28"/>
                <w:szCs w:val="28"/>
                <w:highlight w:val="none"/>
                <w:u w:val="none"/>
                <w:lang w:eastAsia="zh-CN"/>
              </w:rPr>
            </w:pPr>
            <w:r>
              <w:rPr>
                <w:rFonts w:hint="eastAsia" w:ascii="Times New Roman" w:hAnsi="Times New Roman" w:eastAsia="方正仿宋_GBK" w:cs="Times New Roman"/>
                <w:b/>
                <w:bCs/>
                <w:color w:val="auto"/>
                <w:spacing w:val="0"/>
                <w:sz w:val="28"/>
                <w:szCs w:val="28"/>
                <w:highlight w:val="none"/>
                <w:u w:val="none"/>
                <w:lang w:eastAsia="zh-CN"/>
              </w:rPr>
              <w:t>《自行车安全要求》GB/T 3565.1-2022</w:t>
            </w:r>
          </w:p>
          <w:p w14:paraId="6C71651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sz w:val="28"/>
                <w:szCs w:val="28"/>
                <w:highlight w:val="none"/>
                <w:u w:val="none"/>
                <w:lang w:eastAsia="zh-CN"/>
              </w:rPr>
            </w:pPr>
            <w:r>
              <w:rPr>
                <w:rFonts w:hint="eastAsia" w:ascii="Times New Roman" w:hAnsi="Times New Roman" w:eastAsia="方正仿宋_GBK" w:cs="Times New Roman"/>
                <w:b w:val="0"/>
                <w:bCs w:val="0"/>
                <w:color w:val="auto"/>
                <w:spacing w:val="0"/>
                <w:sz w:val="28"/>
                <w:szCs w:val="28"/>
                <w:highlight w:val="none"/>
                <w:u w:val="none"/>
                <w:lang w:eastAsia="zh-CN"/>
              </w:rPr>
              <w:t>《自行车安全要求》是根据自行车产品安全需求而起草，其目的是确保按照本文件生产的自行车尽可能安全。第2部分：城市和旅行用自行车、青少年自行车、山地自行车和竞赛自行车的要求。目的在于将4类自行车的安全要求集中归类为强制性国家标准，便于强制执行。</w:t>
            </w:r>
          </w:p>
          <w:p w14:paraId="0999708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bCs/>
                <w:color w:val="auto"/>
                <w:spacing w:val="0"/>
                <w:sz w:val="28"/>
                <w:szCs w:val="28"/>
                <w:highlight w:val="none"/>
                <w:u w:val="none"/>
                <w:lang w:eastAsia="zh-CN"/>
              </w:rPr>
            </w:pPr>
            <w:r>
              <w:rPr>
                <w:rFonts w:hint="eastAsia" w:ascii="Times New Roman" w:hAnsi="Times New Roman" w:eastAsia="方正仿宋_GBK" w:cs="Times New Roman"/>
                <w:b/>
                <w:bCs/>
                <w:color w:val="auto"/>
                <w:spacing w:val="0"/>
                <w:sz w:val="28"/>
                <w:szCs w:val="28"/>
                <w:highlight w:val="none"/>
                <w:u w:val="none"/>
                <w:lang w:eastAsia="zh-CN"/>
              </w:rPr>
              <w:t>《</w:t>
            </w:r>
            <w:r>
              <w:rPr>
                <w:rFonts w:hint="default" w:ascii="Times New Roman" w:hAnsi="Times New Roman" w:eastAsia="方正仿宋_GBK" w:cs="Times New Roman"/>
                <w:b/>
                <w:bCs/>
                <w:color w:val="auto"/>
                <w:spacing w:val="0"/>
                <w:sz w:val="28"/>
                <w:szCs w:val="28"/>
                <w:highlight w:val="none"/>
                <w:u w:val="none"/>
                <w:lang w:eastAsia="zh-CN"/>
              </w:rPr>
              <w:t>无证无照经营查处办法</w:t>
            </w:r>
            <w:r>
              <w:rPr>
                <w:rFonts w:hint="eastAsia" w:ascii="Times New Roman" w:hAnsi="Times New Roman" w:eastAsia="方正仿宋_GBK" w:cs="Times New Roman"/>
                <w:b/>
                <w:bCs/>
                <w:color w:val="auto"/>
                <w:spacing w:val="0"/>
                <w:sz w:val="28"/>
                <w:szCs w:val="28"/>
                <w:highlight w:val="none"/>
                <w:u w:val="none"/>
                <w:lang w:eastAsia="zh-CN"/>
              </w:rPr>
              <w:t>》（</w:t>
            </w:r>
            <w:r>
              <w:rPr>
                <w:rFonts w:hint="default" w:ascii="Times New Roman" w:hAnsi="Times New Roman" w:eastAsia="方正仿宋_GBK" w:cs="Times New Roman"/>
                <w:b/>
                <w:bCs/>
                <w:color w:val="auto"/>
                <w:spacing w:val="0"/>
                <w:sz w:val="28"/>
                <w:szCs w:val="28"/>
                <w:highlight w:val="none"/>
                <w:u w:val="none"/>
                <w:lang w:eastAsia="zh-CN"/>
              </w:rPr>
              <w:t>中华人民共和国国务院令第684号）</w:t>
            </w:r>
          </w:p>
          <w:p w14:paraId="543C0C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eastAsia="zh-CN"/>
              </w:rPr>
            </w:pPr>
            <w:r>
              <w:rPr>
                <w:rFonts w:hint="eastAsia" w:ascii="Times New Roman" w:hAnsi="Times New Roman" w:eastAsia="方正仿宋_GBK" w:cs="Times New Roman"/>
                <w:b w:val="0"/>
                <w:bCs w:val="0"/>
                <w:color w:val="auto"/>
                <w:spacing w:val="0"/>
                <w:sz w:val="28"/>
                <w:szCs w:val="28"/>
                <w:highlight w:val="none"/>
                <w:u w:val="none"/>
                <w:lang w:val="en-US" w:eastAsia="zh-CN"/>
              </w:rPr>
              <w:t xml:space="preserve">第四条 </w:t>
            </w:r>
            <w:r>
              <w:rPr>
                <w:rFonts w:hint="default" w:ascii="Times New Roman" w:hAnsi="Times New Roman" w:eastAsia="方正仿宋_GBK" w:cs="Times New Roman"/>
                <w:b w:val="0"/>
                <w:bCs w:val="0"/>
                <w:color w:val="auto"/>
                <w:spacing w:val="0"/>
                <w:sz w:val="28"/>
                <w:szCs w:val="28"/>
                <w:highlight w:val="none"/>
                <w:u w:val="none"/>
                <w:lang w:eastAsia="zh-CN"/>
              </w:rPr>
              <w:t>县级以上地方人民政府负责组织、协调本行政区域的无证无照经营查处工作，建立有关部门分工负责、协调配合的无证无照经营查处工作机制。</w:t>
            </w:r>
          </w:p>
          <w:p w14:paraId="7CDB02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eastAsia="zh-CN"/>
              </w:rPr>
            </w:pPr>
            <w:r>
              <w:rPr>
                <w:rFonts w:hint="default" w:ascii="Times New Roman" w:hAnsi="Times New Roman" w:eastAsia="方正仿宋_GBK" w:cs="Times New Roman"/>
                <w:b w:val="0"/>
                <w:bCs w:val="0"/>
                <w:color w:val="auto"/>
                <w:spacing w:val="0"/>
                <w:sz w:val="28"/>
                <w:szCs w:val="28"/>
                <w:highlight w:val="none"/>
                <w:u w:val="none"/>
                <w:lang w:eastAsia="zh-CN"/>
              </w:rPr>
              <w:t>第六条</w:t>
            </w:r>
            <w:r>
              <w:rPr>
                <w:rFonts w:hint="eastAsia" w:ascii="Times New Roman" w:hAnsi="Times New Roman" w:eastAsia="方正仿宋_GBK" w:cs="Times New Roman"/>
                <w:b w:val="0"/>
                <w:bCs w:val="0"/>
                <w:color w:val="auto"/>
                <w:spacing w:val="0"/>
                <w:sz w:val="28"/>
                <w:szCs w:val="28"/>
                <w:highlight w:val="none"/>
                <w:u w:val="none"/>
                <w:lang w:val="en-US" w:eastAsia="zh-CN"/>
              </w:rPr>
              <w:t xml:space="preserve"> </w:t>
            </w:r>
            <w:r>
              <w:rPr>
                <w:rFonts w:hint="default" w:ascii="Times New Roman" w:hAnsi="Times New Roman" w:eastAsia="方正仿宋_GBK" w:cs="Times New Roman"/>
                <w:b w:val="0"/>
                <w:bCs w:val="0"/>
                <w:color w:val="auto"/>
                <w:spacing w:val="0"/>
                <w:sz w:val="28"/>
                <w:szCs w:val="28"/>
                <w:highlight w:val="none"/>
                <w:u w:val="none"/>
                <w:lang w:eastAsia="zh-CN"/>
              </w:rPr>
              <w:t>经营者未依法取得营业执照从事经营活动的，由履行工商行政管理职责的部门（以下称工商行政管理部门）予以查处。</w:t>
            </w:r>
            <w:r>
              <w:rPr>
                <w:rFonts w:hint="default" w:ascii="Times New Roman" w:hAnsi="Times New Roman" w:eastAsia="方正仿宋_GBK" w:cs="Times New Roman"/>
                <w:b w:val="0"/>
                <w:bCs w:val="0"/>
                <w:color w:val="auto"/>
                <w:spacing w:val="0"/>
                <w:sz w:val="28"/>
                <w:szCs w:val="28"/>
                <w:highlight w:val="none"/>
                <w:u w:val="none"/>
                <w:lang w:eastAsia="zh-CN"/>
              </w:rPr>
              <w:fldChar w:fldCharType="begin"/>
            </w:r>
            <w:r>
              <w:rPr>
                <w:rFonts w:hint="default" w:ascii="Times New Roman" w:hAnsi="Times New Roman" w:eastAsia="方正仿宋_GBK" w:cs="Times New Roman"/>
                <w:b w:val="0"/>
                <w:bCs w:val="0"/>
                <w:color w:val="auto"/>
                <w:spacing w:val="0"/>
                <w:sz w:val="28"/>
                <w:szCs w:val="28"/>
                <w:highlight w:val="none"/>
                <w:u w:val="none"/>
                <w:lang w:eastAsia="zh-CN"/>
              </w:rPr>
              <w:instrText xml:space="preserve"> HYPERLINK "javascript:void(0);" </w:instrText>
            </w:r>
            <w:r>
              <w:rPr>
                <w:rFonts w:hint="default" w:ascii="Times New Roman" w:hAnsi="Times New Roman" w:eastAsia="方正仿宋_GBK" w:cs="Times New Roman"/>
                <w:b w:val="0"/>
                <w:bCs w:val="0"/>
                <w:color w:val="auto"/>
                <w:spacing w:val="0"/>
                <w:sz w:val="28"/>
                <w:szCs w:val="28"/>
                <w:highlight w:val="none"/>
                <w:u w:val="none"/>
                <w:lang w:eastAsia="zh-CN"/>
              </w:rPr>
              <w:fldChar w:fldCharType="separate"/>
            </w:r>
            <w:r>
              <w:rPr>
                <w:rFonts w:hint="default" w:ascii="Times New Roman" w:hAnsi="Times New Roman" w:eastAsia="方正仿宋_GBK" w:cs="Times New Roman"/>
                <w:b w:val="0"/>
                <w:bCs w:val="0"/>
                <w:color w:val="auto"/>
                <w:spacing w:val="0"/>
                <w:sz w:val="28"/>
                <w:szCs w:val="28"/>
                <w:highlight w:val="none"/>
                <w:u w:val="none"/>
                <w:lang w:eastAsia="zh-CN"/>
              </w:rPr>
              <w:fldChar w:fldCharType="end"/>
            </w:r>
          </w:p>
          <w:p w14:paraId="5363E42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eastAsia="zh-CN"/>
              </w:rPr>
            </w:pPr>
            <w:r>
              <w:rPr>
                <w:rFonts w:hint="default" w:ascii="Times New Roman" w:hAnsi="Times New Roman" w:eastAsia="方正仿宋_GBK" w:cs="Times New Roman"/>
                <w:b w:val="0"/>
                <w:bCs w:val="0"/>
                <w:color w:val="auto"/>
                <w:spacing w:val="0"/>
                <w:sz w:val="28"/>
                <w:szCs w:val="28"/>
                <w:highlight w:val="none"/>
                <w:u w:val="none"/>
                <w:lang w:eastAsia="zh-CN"/>
              </w:rPr>
              <w:t>第十三条</w:t>
            </w:r>
            <w:bookmarkStart w:id="0" w:name="tiao_13_kuan_1"/>
            <w:bookmarkEnd w:id="0"/>
            <w:r>
              <w:rPr>
                <w:rFonts w:hint="eastAsia" w:ascii="Times New Roman" w:hAnsi="Times New Roman" w:eastAsia="方正仿宋_GBK" w:cs="Times New Roman"/>
                <w:b w:val="0"/>
                <w:bCs w:val="0"/>
                <w:color w:val="auto"/>
                <w:spacing w:val="0"/>
                <w:sz w:val="28"/>
                <w:szCs w:val="28"/>
                <w:highlight w:val="none"/>
                <w:u w:val="none"/>
                <w:lang w:val="en-US" w:eastAsia="zh-CN"/>
              </w:rPr>
              <w:t xml:space="preserve"> </w:t>
            </w:r>
            <w:r>
              <w:rPr>
                <w:rFonts w:hint="default" w:ascii="Times New Roman" w:hAnsi="Times New Roman" w:eastAsia="方正仿宋_GBK" w:cs="Times New Roman"/>
                <w:b w:val="0"/>
                <w:bCs w:val="0"/>
                <w:color w:val="auto"/>
                <w:spacing w:val="0"/>
                <w:sz w:val="28"/>
                <w:szCs w:val="28"/>
                <w:highlight w:val="none"/>
                <w:u w:val="none"/>
                <w:lang w:eastAsia="zh-CN"/>
              </w:rPr>
              <w:t>从事无照经营的，由工商行政管理部门依照相关法律、行政法规的规定予以处罚。法律、行政法规对无照经营的处罚没有明确规定的，由工商行政管理部门责令停止违法行为，没收违法所得，并处1万元以下的罚款。</w:t>
            </w:r>
            <w:r>
              <w:rPr>
                <w:rFonts w:hint="default" w:ascii="Times New Roman" w:hAnsi="Times New Roman" w:eastAsia="方正仿宋_GBK" w:cs="Times New Roman"/>
                <w:b w:val="0"/>
                <w:bCs w:val="0"/>
                <w:color w:val="auto"/>
                <w:spacing w:val="0"/>
                <w:sz w:val="28"/>
                <w:szCs w:val="28"/>
                <w:highlight w:val="none"/>
                <w:u w:val="none"/>
                <w:lang w:eastAsia="zh-CN"/>
              </w:rPr>
              <w:fldChar w:fldCharType="begin"/>
            </w:r>
            <w:r>
              <w:rPr>
                <w:rFonts w:hint="default" w:ascii="Times New Roman" w:hAnsi="Times New Roman" w:eastAsia="方正仿宋_GBK" w:cs="Times New Roman"/>
                <w:b w:val="0"/>
                <w:bCs w:val="0"/>
                <w:color w:val="auto"/>
                <w:spacing w:val="0"/>
                <w:sz w:val="28"/>
                <w:szCs w:val="28"/>
                <w:highlight w:val="none"/>
                <w:u w:val="none"/>
                <w:lang w:eastAsia="zh-CN"/>
              </w:rPr>
              <w:instrText xml:space="preserve"> HYPERLINK "javascript:void(0);" </w:instrText>
            </w:r>
            <w:r>
              <w:rPr>
                <w:rFonts w:hint="default" w:ascii="Times New Roman" w:hAnsi="Times New Roman" w:eastAsia="方正仿宋_GBK" w:cs="Times New Roman"/>
                <w:b w:val="0"/>
                <w:bCs w:val="0"/>
                <w:color w:val="auto"/>
                <w:spacing w:val="0"/>
                <w:sz w:val="28"/>
                <w:szCs w:val="28"/>
                <w:highlight w:val="none"/>
                <w:u w:val="none"/>
                <w:lang w:eastAsia="zh-CN"/>
              </w:rPr>
              <w:fldChar w:fldCharType="separate"/>
            </w:r>
            <w:r>
              <w:rPr>
                <w:rFonts w:hint="default" w:ascii="Times New Roman" w:hAnsi="Times New Roman" w:eastAsia="方正仿宋_GBK" w:cs="Times New Roman"/>
                <w:b w:val="0"/>
                <w:bCs w:val="0"/>
                <w:color w:val="auto"/>
                <w:spacing w:val="0"/>
                <w:sz w:val="28"/>
                <w:szCs w:val="28"/>
                <w:highlight w:val="none"/>
                <w:u w:val="none"/>
                <w:lang w:eastAsia="zh-CN"/>
              </w:rPr>
              <w:fldChar w:fldCharType="end"/>
            </w:r>
          </w:p>
          <w:p w14:paraId="0159EE1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bCs/>
                <w:color w:val="auto"/>
                <w:spacing w:val="0"/>
                <w:sz w:val="28"/>
                <w:szCs w:val="28"/>
                <w:highlight w:val="none"/>
                <w:u w:val="none"/>
                <w:lang w:eastAsia="zh-CN"/>
              </w:rPr>
            </w:pPr>
            <w:r>
              <w:rPr>
                <w:rFonts w:hint="default" w:ascii="Times New Roman" w:hAnsi="Times New Roman" w:eastAsia="方正仿宋_GBK" w:cs="Times New Roman"/>
                <w:b w:val="0"/>
                <w:bCs w:val="0"/>
                <w:color w:val="auto"/>
                <w:spacing w:val="0"/>
                <w:sz w:val="28"/>
                <w:szCs w:val="28"/>
                <w:highlight w:val="none"/>
                <w:u w:val="none"/>
                <w:lang w:eastAsia="zh-CN"/>
              </w:rPr>
              <w:t>第十五条</w:t>
            </w:r>
            <w:bookmarkStart w:id="1" w:name="tiao_15_kuan_1"/>
            <w:bookmarkEnd w:id="1"/>
            <w:r>
              <w:rPr>
                <w:rFonts w:hint="eastAsia" w:ascii="Times New Roman" w:hAnsi="Times New Roman" w:eastAsia="方正仿宋_GBK" w:cs="Times New Roman"/>
                <w:b w:val="0"/>
                <w:bCs w:val="0"/>
                <w:color w:val="auto"/>
                <w:spacing w:val="0"/>
                <w:sz w:val="28"/>
                <w:szCs w:val="28"/>
                <w:highlight w:val="none"/>
                <w:u w:val="none"/>
                <w:lang w:val="en-US" w:eastAsia="zh-CN"/>
              </w:rPr>
              <w:t xml:space="preserve"> </w:t>
            </w:r>
            <w:r>
              <w:rPr>
                <w:rFonts w:hint="default" w:ascii="Times New Roman" w:hAnsi="Times New Roman" w:eastAsia="方正仿宋_GBK" w:cs="Times New Roman"/>
                <w:b w:val="0"/>
                <w:bCs w:val="0"/>
                <w:color w:val="auto"/>
                <w:spacing w:val="0"/>
                <w:sz w:val="28"/>
                <w:szCs w:val="28"/>
                <w:highlight w:val="none"/>
                <w:u w:val="none"/>
                <w:lang w:eastAsia="zh-CN"/>
              </w:rPr>
              <w:t>任何单位或者个人从事无证无照经营的，由查处部门记入信用记录，并依照相关法律、法规的规定予以公示。</w:t>
            </w:r>
          </w:p>
          <w:p w14:paraId="577CEF5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sz w:val="28"/>
                <w:szCs w:val="28"/>
                <w:highlight w:val="none"/>
                <w:u w:val="none"/>
                <w:lang w:eastAsia="zh-CN"/>
              </w:rPr>
            </w:pPr>
            <w:r>
              <w:rPr>
                <w:rFonts w:hint="eastAsia" w:ascii="Times New Roman" w:hAnsi="Times New Roman" w:eastAsia="方正仿宋_GBK" w:cs="Times New Roman"/>
                <w:b/>
                <w:bCs/>
                <w:color w:val="auto"/>
                <w:spacing w:val="0"/>
                <w:sz w:val="28"/>
                <w:szCs w:val="28"/>
                <w:highlight w:val="none"/>
                <w:u w:val="none"/>
                <w:lang w:eastAsia="zh-CN"/>
              </w:rPr>
              <w:t>《兰州市互联网租赁自行车管理办法》</w:t>
            </w:r>
          </w:p>
          <w:p w14:paraId="4A7F20A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sz w:val="28"/>
                <w:szCs w:val="28"/>
                <w:highlight w:val="none"/>
                <w:u w:val="none"/>
                <w:lang w:eastAsia="zh-CN"/>
              </w:rPr>
            </w:pPr>
            <w:r>
              <w:rPr>
                <w:rFonts w:hint="eastAsia" w:ascii="Times New Roman" w:hAnsi="Times New Roman" w:eastAsia="方正仿宋_GBK" w:cs="Times New Roman"/>
                <w:b w:val="0"/>
                <w:bCs w:val="0"/>
                <w:color w:val="auto"/>
                <w:spacing w:val="0"/>
                <w:sz w:val="28"/>
                <w:szCs w:val="28"/>
                <w:highlight w:val="none"/>
                <w:u w:val="none"/>
                <w:lang w:eastAsia="zh-CN"/>
              </w:rPr>
              <w:t>第二条</w:t>
            </w:r>
            <w:r>
              <w:rPr>
                <w:rFonts w:hint="eastAsia" w:ascii="Times New Roman" w:hAnsi="Times New Roman" w:eastAsia="方正仿宋_GBK" w:cs="Times New Roman"/>
                <w:b w:val="0"/>
                <w:bCs w:val="0"/>
                <w:color w:val="auto"/>
                <w:spacing w:val="0"/>
                <w:sz w:val="28"/>
                <w:szCs w:val="28"/>
                <w:highlight w:val="none"/>
                <w:u w:val="none"/>
                <w:lang w:val="en-US" w:eastAsia="zh-CN"/>
              </w:rPr>
              <w:t xml:space="preserve"> </w:t>
            </w:r>
            <w:r>
              <w:rPr>
                <w:rFonts w:hint="eastAsia" w:ascii="Times New Roman" w:hAnsi="Times New Roman" w:eastAsia="方正仿宋_GBK" w:cs="Times New Roman"/>
                <w:b w:val="0"/>
                <w:bCs w:val="0"/>
                <w:color w:val="auto"/>
                <w:spacing w:val="0"/>
                <w:sz w:val="28"/>
                <w:szCs w:val="28"/>
                <w:highlight w:val="none"/>
                <w:u w:val="none"/>
                <w:lang w:eastAsia="zh-CN"/>
              </w:rPr>
              <w:t>本市行政区域内互联网租赁自行车的投放、运营、使用及其监督管理活动，适用本办法。</w:t>
            </w:r>
            <w:r>
              <w:rPr>
                <w:rFonts w:hint="eastAsia" w:ascii="Times New Roman" w:hAnsi="Times New Roman" w:eastAsia="方正仿宋_GBK" w:cs="Times New Roman"/>
                <w:b w:val="0"/>
                <w:bCs w:val="0"/>
                <w:color w:val="auto"/>
                <w:spacing w:val="0"/>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sz w:val="28"/>
                <w:szCs w:val="28"/>
                <w:highlight w:val="none"/>
                <w:u w:val="none"/>
                <w:lang w:eastAsia="zh-CN"/>
              </w:rPr>
              <w:fldChar w:fldCharType="end"/>
            </w:r>
          </w:p>
          <w:p w14:paraId="12299F9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sz w:val="28"/>
                <w:szCs w:val="28"/>
                <w:highlight w:val="none"/>
                <w:u w:val="none"/>
                <w:lang w:eastAsia="zh-CN"/>
              </w:rPr>
            </w:pPr>
            <w:r>
              <w:rPr>
                <w:rFonts w:hint="eastAsia" w:ascii="Times New Roman" w:hAnsi="Times New Roman" w:eastAsia="方正仿宋_GBK" w:cs="Times New Roman"/>
                <w:b w:val="0"/>
                <w:bCs w:val="0"/>
                <w:color w:val="auto"/>
                <w:spacing w:val="0"/>
                <w:sz w:val="28"/>
                <w:szCs w:val="28"/>
                <w:highlight w:val="none"/>
                <w:u w:val="none"/>
                <w:lang w:eastAsia="zh-CN"/>
              </w:rPr>
              <w:t>在公园景区、企业事业单位内部等非城市道路区域采用封闭方式经营的自行车不适用本办法。</w:t>
            </w:r>
            <w:r>
              <w:rPr>
                <w:rFonts w:hint="eastAsia" w:ascii="Times New Roman" w:hAnsi="Times New Roman" w:eastAsia="方正仿宋_GBK" w:cs="Times New Roman"/>
                <w:b w:val="0"/>
                <w:bCs w:val="0"/>
                <w:color w:val="auto"/>
                <w:spacing w:val="0"/>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sz w:val="28"/>
                <w:szCs w:val="28"/>
                <w:highlight w:val="none"/>
                <w:u w:val="none"/>
                <w:lang w:eastAsia="zh-CN"/>
              </w:rPr>
              <w:fldChar w:fldCharType="end"/>
            </w:r>
          </w:p>
          <w:p w14:paraId="3254B3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eastAsia="zh-CN"/>
              </w:rPr>
            </w:pPr>
            <w:bookmarkStart w:id="2" w:name="tiao_2_kuan_3"/>
            <w:bookmarkEnd w:id="2"/>
            <w:r>
              <w:rPr>
                <w:rFonts w:hint="eastAsia" w:ascii="Times New Roman" w:hAnsi="Times New Roman" w:eastAsia="方正仿宋_GBK" w:cs="Times New Roman"/>
                <w:b w:val="0"/>
                <w:bCs w:val="0"/>
                <w:color w:val="auto"/>
                <w:spacing w:val="0"/>
                <w:sz w:val="28"/>
                <w:szCs w:val="28"/>
                <w:highlight w:val="none"/>
                <w:u w:val="none"/>
                <w:lang w:eastAsia="zh-CN"/>
              </w:rPr>
              <w:t>本办法所称互联网租赁自行车，是指依托互联网服务平台，由互联网租赁自行车运营者（以下简称运营者）投放，为用户提供分时租赁服务的营运性人力自行车和电动自行车。</w:t>
            </w:r>
          </w:p>
        </w:tc>
      </w:tr>
      <w:tr w14:paraId="7CD3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2666C331">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lang w:val="en-US" w:eastAsia="zh-CN" w:bidi="ar-SA"/>
              </w:rPr>
            </w:pPr>
            <w:r>
              <w:rPr>
                <w:rFonts w:hint="default" w:ascii="Times New Roman" w:hAnsi="Times New Roman" w:eastAsia="方正仿宋_GBK" w:cs="Times New Roman"/>
                <w:b/>
                <w:bCs/>
                <w:color w:val="auto"/>
                <w:spacing w:val="0"/>
                <w:kern w:val="2"/>
                <w:sz w:val="28"/>
                <w:szCs w:val="28"/>
                <w:highlight w:val="none"/>
                <w:u w:val="none"/>
                <w:lang w:val="en-US" w:eastAsia="zh-CN" w:bidi="ar-SA"/>
              </w:rPr>
              <w:t>第三条【基本原则】</w:t>
            </w:r>
            <w:r>
              <w:rPr>
                <w:rFonts w:hint="default" w:ascii="Times New Roman" w:hAnsi="Times New Roman" w:eastAsia="方正仿宋_GBK" w:cs="Times New Roman"/>
                <w:b w:val="0"/>
                <w:bCs w:val="0"/>
                <w:color w:val="auto"/>
                <w:spacing w:val="0"/>
                <w:kern w:val="2"/>
                <w:sz w:val="28"/>
                <w:szCs w:val="28"/>
                <w:highlight w:val="none"/>
                <w:u w:val="none"/>
                <w:lang w:val="en-US" w:eastAsia="zh-CN" w:bidi="ar-SA"/>
              </w:rPr>
              <w:t>本市互联网租赁自行车管理坚持服务为本、方便出行，问题导向、改革创新，市级统筹、属地管理，多方共治、全民参与的原则。</w:t>
            </w:r>
          </w:p>
          <w:p w14:paraId="32FFBDE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tc>
        <w:tc>
          <w:tcPr>
            <w:tcW w:w="4847" w:type="dxa"/>
            <w:noWrap w:val="0"/>
            <w:vAlign w:val="top"/>
          </w:tcPr>
          <w:p w14:paraId="1A4612D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sz w:val="28"/>
                <w:szCs w:val="28"/>
                <w:highlight w:val="none"/>
                <w:u w:val="none"/>
                <w:lang w:eastAsia="zh-CN"/>
              </w:rPr>
            </w:pPr>
            <w:r>
              <w:rPr>
                <w:rFonts w:hint="eastAsia" w:ascii="Times New Roman" w:hAnsi="Times New Roman" w:eastAsia="方正仿宋_GBK" w:cs="Times New Roman"/>
                <w:b/>
                <w:bCs/>
                <w:color w:val="auto"/>
                <w:spacing w:val="0"/>
                <w:sz w:val="28"/>
                <w:szCs w:val="28"/>
                <w:highlight w:val="none"/>
                <w:u w:val="none"/>
                <w:lang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72FE44A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w:t>
            </w:r>
            <w:r>
              <w:rPr>
                <w:rFonts w:hint="eastAsia" w:ascii="Times New Roman" w:hAnsi="Times New Roman" w:eastAsia="方正仿宋_GBK" w:cs="Times New Roman"/>
                <w:b w:val="0"/>
                <w:bCs w:val="0"/>
                <w:color w:val="auto"/>
                <w:spacing w:val="0"/>
                <w:kern w:val="2"/>
                <w:sz w:val="28"/>
                <w:szCs w:val="28"/>
                <w:highlight w:val="none"/>
                <w:u w:val="none"/>
                <w:lang w:val="en-US" w:eastAsia="zh-CN"/>
              </w:rPr>
              <w:t>二</w:t>
            </w:r>
            <w:r>
              <w:rPr>
                <w:rFonts w:hint="eastAsia" w:ascii="Times New Roman" w:hAnsi="Times New Roman" w:eastAsia="方正仿宋_GBK" w:cs="Times New Roman"/>
                <w:b w:val="0"/>
                <w:bCs w:val="0"/>
                <w:color w:val="auto"/>
                <w:spacing w:val="0"/>
                <w:kern w:val="2"/>
                <w:sz w:val="28"/>
                <w:szCs w:val="28"/>
                <w:highlight w:val="none"/>
                <w:u w:val="none"/>
                <w:lang w:eastAsia="zh-CN"/>
              </w:rPr>
              <w:t>）基本原则。</w:t>
            </w:r>
          </w:p>
          <w:p w14:paraId="02C6F22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坚持服务为本。树立以人民为中心的发展思想，维护各方合法权益，为公众提供更安全、更便捷、更绿色、更经济的出行服务。</w:t>
            </w:r>
          </w:p>
          <w:p w14:paraId="0EBA67B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坚持改革创新。以“互联网＋”行动为契机，发挥市场在资源配置中的决定性作用和更好地发挥政府作用，探索政府与企业合作新模式，激发企业创新动力和活力，促进行业健康有序发展。</w:t>
            </w:r>
            <w:r>
              <w:rPr>
                <w:rFonts w:hint="eastAsia" w:ascii="Times New Roman" w:hAnsi="Times New Roman" w:eastAsia="方正仿宋_GBK" w:cs="Times New Roman"/>
                <w:b w:val="0"/>
                <w:bCs w:val="0"/>
                <w:color w:val="auto"/>
                <w:spacing w:val="0"/>
                <w:kern w:val="2"/>
                <w:sz w:val="28"/>
                <w:szCs w:val="28"/>
                <w:highlight w:val="none"/>
                <w:u w:val="none"/>
                <w:lang w:eastAsia="zh-CN"/>
              </w:rPr>
              <w:br w:type="textWrapping"/>
            </w:r>
            <w:r>
              <w:rPr>
                <w:rFonts w:hint="eastAsia" w:ascii="Times New Roman" w:hAnsi="Times New Roman" w:eastAsia="方正仿宋_GBK" w:cs="Times New Roman"/>
                <w:b w:val="0"/>
                <w:bCs w:val="0"/>
                <w:color w:val="auto"/>
                <w:spacing w:val="0"/>
                <w:kern w:val="2"/>
                <w:sz w:val="28"/>
                <w:szCs w:val="28"/>
                <w:highlight w:val="none"/>
                <w:u w:val="none"/>
                <w:lang w:eastAsia="zh-CN"/>
              </w:rPr>
              <w:t>坚持规范有序。</w:t>
            </w:r>
          </w:p>
          <w:p w14:paraId="7C9201E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坚持问题导向，实施包容审慎监管，形成鼓励和规范互联网租赁自行车的发展环境，落实企业主体责任，依法规范企业经营，引导用户守诚信、讲文明，维护正常运行和停放秩序。</w:t>
            </w:r>
          </w:p>
          <w:p w14:paraId="5FF0C5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坚持属地管理。城市人民政府是互联网租赁自行车管理的责任主体，充分发挥自主权和创造性，因地制宜、因城施策，探索符合本地实际的发展模式。</w:t>
            </w:r>
          </w:p>
          <w:p w14:paraId="1814024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eastAsia" w:ascii="Times New Roman" w:hAnsi="Times New Roman" w:eastAsia="方正仿宋_GBK" w:cs="Times New Roman"/>
                <w:b w:val="0"/>
                <w:bCs w:val="0"/>
                <w:color w:val="auto"/>
                <w:spacing w:val="0"/>
                <w:kern w:val="2"/>
                <w:sz w:val="28"/>
                <w:szCs w:val="28"/>
                <w:highlight w:val="none"/>
                <w:u w:val="none"/>
                <w:lang w:eastAsia="zh-CN"/>
              </w:rPr>
              <w:t>坚持多方共治。充分调动各方面积极性，加强行业自律，引导公众积极参与，形成政府、企业、社会组织和公众共同治理的局面。</w:t>
            </w:r>
          </w:p>
        </w:tc>
      </w:tr>
      <w:tr w14:paraId="3ACF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314759D9">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第四条【总量控制】</w:t>
            </w:r>
            <w:r>
              <w:rPr>
                <w:rFonts w:hint="default" w:ascii="Times New Roman" w:hAnsi="Times New Roman" w:eastAsia="方正仿宋_GBK" w:cs="Times New Roman"/>
                <w:b w:val="0"/>
                <w:bCs w:val="0"/>
                <w:color w:val="auto"/>
                <w:spacing w:val="0"/>
                <w:sz w:val="28"/>
                <w:szCs w:val="28"/>
                <w:highlight w:val="none"/>
                <w:u w:val="none"/>
                <w:lang w:val="en-US" w:eastAsia="zh-CN"/>
              </w:rPr>
              <w:t>本市互联网租赁自行车实行总量控制，并进行动态管理。车辆投放数量应当与城市空间承载能力、停放设施资源、公共出行需求等相匹配。</w:t>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begin"/>
            </w:r>
            <w:r>
              <w:rPr>
                <w:rFonts w:hint="default" w:ascii="Times New Roman" w:hAnsi="Times New Roman" w:eastAsia="方正仿宋_GBK" w:cs="Times New Roman"/>
                <w:b w:val="0"/>
                <w:bCs w:val="0"/>
                <w:color w:val="auto"/>
                <w:spacing w:val="0"/>
                <w:sz w:val="28"/>
                <w:szCs w:val="28"/>
                <w:highlight w:val="none"/>
                <w:u w:val="none"/>
                <w:lang w:val="en-US" w:eastAsia="zh-CN"/>
              </w:rPr>
              <w:instrText xml:space="preserve"> HYPERLINK "javascript:void(0);" </w:instrText>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separate"/>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end"/>
            </w:r>
          </w:p>
          <w:p w14:paraId="69ED1F5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tc>
        <w:tc>
          <w:tcPr>
            <w:tcW w:w="4847" w:type="dxa"/>
            <w:noWrap w:val="0"/>
            <w:vAlign w:val="top"/>
          </w:tcPr>
          <w:p w14:paraId="6B30A1D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bCs/>
                <w:color w:val="auto"/>
                <w:spacing w:val="0"/>
                <w:kern w:val="2"/>
                <w:sz w:val="28"/>
                <w:szCs w:val="28"/>
                <w:highlight w:val="none"/>
                <w:u w:val="none"/>
                <w:lang w:eastAsia="zh-CN"/>
              </w:rPr>
            </w:pPr>
            <w:r>
              <w:rPr>
                <w:rFonts w:hint="default" w:ascii="Times New Roman" w:hAnsi="Times New Roman" w:eastAsia="方正仿宋_GBK" w:cs="Times New Roman"/>
                <w:b/>
                <w:bCs/>
                <w:color w:val="auto"/>
                <w:spacing w:val="0"/>
                <w:kern w:val="2"/>
                <w:sz w:val="28"/>
                <w:szCs w:val="28"/>
                <w:highlight w:val="none"/>
                <w:u w:val="none"/>
                <w:lang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44F3276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w:t>
            </w:r>
            <w:r>
              <w:rPr>
                <w:rFonts w:hint="eastAsia" w:ascii="Times New Roman" w:hAnsi="Times New Roman" w:eastAsia="方正仿宋_GBK" w:cs="Times New Roman"/>
                <w:b w:val="0"/>
                <w:bCs w:val="0"/>
                <w:color w:val="auto"/>
                <w:spacing w:val="0"/>
                <w:kern w:val="2"/>
                <w:sz w:val="28"/>
                <w:szCs w:val="28"/>
                <w:highlight w:val="none"/>
                <w:u w:val="none"/>
                <w:lang w:val="en-US" w:eastAsia="zh-CN"/>
              </w:rPr>
              <w:t>四</w:t>
            </w:r>
            <w:r>
              <w:rPr>
                <w:rFonts w:hint="eastAsia" w:ascii="Times New Roman" w:hAnsi="Times New Roman" w:eastAsia="方正仿宋_GBK" w:cs="Times New Roman"/>
                <w:b w:val="0"/>
                <w:bCs w:val="0"/>
                <w:color w:val="auto"/>
                <w:spacing w:val="0"/>
                <w:kern w:val="2"/>
                <w:sz w:val="28"/>
                <w:szCs w:val="28"/>
                <w:highlight w:val="none"/>
                <w:u w:val="none"/>
                <w:lang w:eastAsia="zh-CN"/>
              </w:rPr>
              <w:t>）</w:t>
            </w:r>
            <w:r>
              <w:rPr>
                <w:rFonts w:hint="default" w:ascii="Times New Roman" w:hAnsi="Times New Roman" w:eastAsia="方正仿宋_GBK" w:cs="Times New Roman"/>
                <w:b w:val="0"/>
                <w:bCs w:val="0"/>
                <w:color w:val="auto"/>
                <w:spacing w:val="0"/>
                <w:kern w:val="2"/>
                <w:sz w:val="28"/>
                <w:szCs w:val="28"/>
                <w:highlight w:val="none"/>
                <w:u w:val="none"/>
                <w:lang w:eastAsia="zh-CN"/>
              </w:rPr>
              <w:t>引导有序投放车辆。各城市可根据城市特点、公众出行需求和互联网租赁自行车发展定位，研究建立与城市空间承载能力、停放设施资源、公众出行需求等相适应的车辆投放机制，引导互联网租赁自行车运营企业合理有序投放车辆，保障行业健康有序发展和安全稳定运行。</w:t>
            </w:r>
          </w:p>
          <w:p w14:paraId="54B79D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bCs/>
                <w:color w:val="auto"/>
                <w:spacing w:val="0"/>
                <w:kern w:val="2"/>
                <w:sz w:val="28"/>
                <w:szCs w:val="28"/>
                <w:highlight w:val="none"/>
                <w:u w:val="none"/>
                <w:lang w:eastAsia="zh-CN"/>
              </w:rPr>
            </w:pPr>
            <w:r>
              <w:rPr>
                <w:rFonts w:hint="default" w:ascii="Times New Roman" w:hAnsi="Times New Roman" w:eastAsia="方正仿宋_GBK" w:cs="Times New Roman"/>
                <w:b/>
                <w:bCs/>
                <w:color w:val="auto"/>
                <w:spacing w:val="0"/>
                <w:kern w:val="2"/>
                <w:sz w:val="28"/>
                <w:szCs w:val="28"/>
                <w:highlight w:val="none"/>
                <w:u w:val="none"/>
                <w:lang w:eastAsia="zh-CN"/>
              </w:rPr>
              <w:t>《秦皇岛市市容管理条例</w:t>
            </w:r>
            <w:r>
              <w:rPr>
                <w:rFonts w:hint="eastAsia" w:ascii="Times New Roman" w:hAnsi="Times New Roman" w:eastAsia="方正仿宋_GBK" w:cs="Times New Roman"/>
                <w:b/>
                <w:bCs/>
                <w:color w:val="auto"/>
                <w:spacing w:val="0"/>
                <w:kern w:val="2"/>
                <w:sz w:val="28"/>
                <w:szCs w:val="28"/>
                <w:highlight w:val="none"/>
                <w:u w:val="none"/>
                <w:lang w:eastAsia="zh-CN"/>
              </w:rPr>
              <w:t>（</w:t>
            </w:r>
            <w:r>
              <w:rPr>
                <w:rFonts w:hint="default" w:ascii="Times New Roman" w:hAnsi="Times New Roman" w:eastAsia="方正仿宋_GBK" w:cs="Times New Roman"/>
                <w:b/>
                <w:bCs/>
                <w:color w:val="auto"/>
                <w:spacing w:val="0"/>
                <w:kern w:val="2"/>
                <w:sz w:val="28"/>
                <w:szCs w:val="28"/>
                <w:highlight w:val="none"/>
                <w:u w:val="none"/>
                <w:lang w:eastAsia="zh-CN"/>
              </w:rPr>
              <w:t>2024修正</w:t>
            </w:r>
            <w:r>
              <w:rPr>
                <w:rFonts w:hint="eastAsia" w:ascii="Times New Roman" w:hAnsi="Times New Roman" w:eastAsia="方正仿宋_GBK" w:cs="Times New Roman"/>
                <w:b/>
                <w:bCs/>
                <w:color w:val="auto"/>
                <w:spacing w:val="0"/>
                <w:kern w:val="2"/>
                <w:sz w:val="28"/>
                <w:szCs w:val="28"/>
                <w:highlight w:val="none"/>
                <w:u w:val="none"/>
                <w:lang w:eastAsia="zh-CN"/>
              </w:rPr>
              <w:t>）</w:t>
            </w:r>
            <w:r>
              <w:rPr>
                <w:rFonts w:hint="default" w:ascii="Times New Roman" w:hAnsi="Times New Roman" w:eastAsia="方正仿宋_GBK" w:cs="Times New Roman"/>
                <w:b/>
                <w:bCs/>
                <w:color w:val="auto"/>
                <w:spacing w:val="0"/>
                <w:kern w:val="2"/>
                <w:sz w:val="28"/>
                <w:szCs w:val="28"/>
                <w:highlight w:val="none"/>
                <w:u w:val="none"/>
                <w:lang w:eastAsia="zh-CN"/>
              </w:rPr>
              <w:t>》</w:t>
            </w:r>
          </w:p>
          <w:p w14:paraId="56C7BAA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lang w:eastAsia="zh-CN"/>
              </w:rPr>
            </w:pPr>
            <w:r>
              <w:rPr>
                <w:rFonts w:hint="default" w:ascii="Times New Roman" w:hAnsi="Times New Roman" w:eastAsia="方正仿宋_GBK" w:cs="Times New Roman"/>
                <w:b w:val="0"/>
                <w:bCs w:val="0"/>
                <w:color w:val="auto"/>
                <w:spacing w:val="0"/>
                <w:kern w:val="2"/>
                <w:sz w:val="28"/>
                <w:szCs w:val="28"/>
                <w:highlight w:val="none"/>
                <w:u w:val="none"/>
                <w:lang w:eastAsia="zh-CN"/>
              </w:rPr>
              <w:t>第二十三条</w:t>
            </w:r>
            <w:bookmarkStart w:id="3" w:name="tiao_23_kuan_1"/>
            <w:bookmarkEnd w:id="3"/>
            <w:r>
              <w:rPr>
                <w:rFonts w:hint="eastAsia" w:ascii="Times New Roman" w:hAnsi="Times New Roman" w:eastAsia="方正仿宋_GBK" w:cs="Times New Roman"/>
                <w:b w:val="0"/>
                <w:bCs w:val="0"/>
                <w:color w:val="auto"/>
                <w:spacing w:val="0"/>
                <w:kern w:val="2"/>
                <w:sz w:val="28"/>
                <w:szCs w:val="28"/>
                <w:highlight w:val="none"/>
                <w:u w:val="none"/>
                <w:lang w:val="en-US" w:eastAsia="zh-CN"/>
              </w:rPr>
              <w:t xml:space="preserve">第一款 </w:t>
            </w:r>
            <w:r>
              <w:rPr>
                <w:rFonts w:hint="default" w:ascii="Times New Roman" w:hAnsi="Times New Roman" w:eastAsia="方正仿宋_GBK" w:cs="Times New Roman"/>
                <w:b w:val="0"/>
                <w:bCs w:val="0"/>
                <w:color w:val="auto"/>
                <w:spacing w:val="0"/>
                <w:kern w:val="2"/>
                <w:sz w:val="28"/>
                <w:szCs w:val="28"/>
                <w:highlight w:val="none"/>
                <w:u w:val="none"/>
                <w:lang w:eastAsia="zh-CN"/>
              </w:rPr>
              <w:t>市、县（区）人民政府应当建立与城市空间承载能力、公众出行需求相适应的互联网租赁自行车投放机制，合理设定投放总量，科学施划配套的停车点位。</w:t>
            </w:r>
            <w:r>
              <w:rPr>
                <w:rFonts w:hint="default"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default"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default"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default" w:ascii="Times New Roman" w:hAnsi="Times New Roman" w:eastAsia="方正仿宋_GBK" w:cs="Times New Roman"/>
                <w:b w:val="0"/>
                <w:bCs w:val="0"/>
                <w:color w:val="auto"/>
                <w:spacing w:val="0"/>
                <w:kern w:val="2"/>
                <w:sz w:val="28"/>
                <w:szCs w:val="28"/>
                <w:highlight w:val="none"/>
                <w:u w:val="none"/>
                <w:lang w:eastAsia="zh-CN"/>
              </w:rPr>
              <w:fldChar w:fldCharType="end"/>
            </w:r>
          </w:p>
          <w:p w14:paraId="45DE73D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bCs/>
                <w:color w:val="auto"/>
                <w:spacing w:val="0"/>
                <w:kern w:val="2"/>
                <w:sz w:val="28"/>
                <w:szCs w:val="28"/>
                <w:highlight w:val="none"/>
                <w:u w:val="none"/>
                <w:lang w:eastAsia="zh-CN"/>
              </w:rPr>
            </w:pPr>
            <w:r>
              <w:rPr>
                <w:rFonts w:hint="default" w:ascii="Times New Roman" w:hAnsi="Times New Roman" w:eastAsia="方正仿宋_GBK" w:cs="Times New Roman"/>
                <w:b/>
                <w:bCs/>
                <w:color w:val="auto"/>
                <w:spacing w:val="0"/>
                <w:kern w:val="2"/>
                <w:sz w:val="28"/>
                <w:szCs w:val="28"/>
                <w:highlight w:val="none"/>
                <w:u w:val="none"/>
                <w:lang w:eastAsia="zh-CN"/>
              </w:rPr>
              <w:t>秦皇岛市人大常委会关于印发《秦皇岛市人大常委会关于加强电动自行车管理的决定》的通知（秦人常〔20</w:t>
            </w:r>
            <w:r>
              <w:rPr>
                <w:rFonts w:hint="default" w:ascii="Times New Roman" w:hAnsi="Times New Roman" w:eastAsia="方正仿宋_GBK" w:cs="Times New Roman"/>
                <w:b/>
                <w:bCs/>
                <w:color w:val="auto"/>
                <w:spacing w:val="0"/>
                <w:kern w:val="2"/>
                <w:sz w:val="28"/>
                <w:szCs w:val="28"/>
                <w:highlight w:val="none"/>
                <w:u w:val="none"/>
                <w:lang w:val="en-US" w:eastAsia="zh-CN"/>
              </w:rPr>
              <w:t>26</w:t>
            </w:r>
            <w:r>
              <w:rPr>
                <w:rFonts w:hint="default" w:ascii="Times New Roman" w:hAnsi="Times New Roman" w:eastAsia="方正仿宋_GBK" w:cs="Times New Roman"/>
                <w:b/>
                <w:bCs/>
                <w:color w:val="auto"/>
                <w:spacing w:val="0"/>
                <w:kern w:val="2"/>
                <w:sz w:val="28"/>
                <w:szCs w:val="28"/>
                <w:highlight w:val="none"/>
                <w:u w:val="none"/>
                <w:lang w:eastAsia="zh-CN"/>
              </w:rPr>
              <w:t>〕10号）</w:t>
            </w:r>
          </w:p>
          <w:p w14:paraId="44F2B94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default" w:ascii="Times New Roman" w:hAnsi="Times New Roman" w:eastAsia="方正仿宋_GBK" w:cs="Times New Roman"/>
                <w:b w:val="0"/>
                <w:bCs w:val="0"/>
                <w:color w:val="auto"/>
                <w:spacing w:val="0"/>
                <w:kern w:val="2"/>
                <w:sz w:val="28"/>
                <w:szCs w:val="28"/>
                <w:highlight w:val="none"/>
                <w:u w:val="none"/>
              </w:rPr>
              <w:t>九、本市互联网租赁电动自行车实行总量控制。市、县</w:t>
            </w:r>
            <w:r>
              <w:rPr>
                <w:rFonts w:hint="eastAsia" w:ascii="Times New Roman" w:hAnsi="Times New Roman" w:eastAsia="方正仿宋_GBK" w:cs="Times New Roman"/>
                <w:b w:val="0"/>
                <w:bCs w:val="0"/>
                <w:color w:val="auto"/>
                <w:spacing w:val="0"/>
                <w:kern w:val="2"/>
                <w:sz w:val="28"/>
                <w:szCs w:val="28"/>
                <w:highlight w:val="none"/>
                <w:u w:val="none"/>
                <w:lang w:eastAsia="zh-CN"/>
              </w:rPr>
              <w:t>（</w:t>
            </w:r>
            <w:r>
              <w:rPr>
                <w:rFonts w:hint="default" w:ascii="Times New Roman" w:hAnsi="Times New Roman" w:eastAsia="方正仿宋_GBK" w:cs="Times New Roman"/>
                <w:b w:val="0"/>
                <w:bCs w:val="0"/>
                <w:color w:val="auto"/>
                <w:spacing w:val="0"/>
                <w:kern w:val="2"/>
                <w:sz w:val="28"/>
                <w:szCs w:val="28"/>
                <w:highlight w:val="none"/>
                <w:u w:val="none"/>
              </w:rPr>
              <w:t>区</w:t>
            </w:r>
            <w:r>
              <w:rPr>
                <w:rFonts w:hint="eastAsia" w:ascii="Times New Roman" w:hAnsi="Times New Roman" w:eastAsia="方正仿宋_GBK" w:cs="Times New Roman"/>
                <w:b w:val="0"/>
                <w:bCs w:val="0"/>
                <w:color w:val="auto"/>
                <w:spacing w:val="0"/>
                <w:kern w:val="2"/>
                <w:sz w:val="28"/>
                <w:szCs w:val="28"/>
                <w:highlight w:val="none"/>
                <w:u w:val="none"/>
                <w:lang w:eastAsia="zh-CN"/>
              </w:rPr>
              <w:t>）</w:t>
            </w:r>
            <w:r>
              <w:rPr>
                <w:rFonts w:hint="default" w:ascii="Times New Roman" w:hAnsi="Times New Roman" w:eastAsia="方正仿宋_GBK" w:cs="Times New Roman"/>
                <w:b w:val="0"/>
                <w:bCs w:val="0"/>
                <w:color w:val="auto"/>
                <w:spacing w:val="0"/>
                <w:kern w:val="2"/>
                <w:sz w:val="28"/>
                <w:szCs w:val="28"/>
                <w:highlight w:val="none"/>
                <w:u w:val="none"/>
              </w:rPr>
              <w:t>人民政府应当根据城市空间承载能力、公众出行需求及公共交通发展水平，科学确定互联网租赁电动自行车的投放总量。</w:t>
            </w:r>
          </w:p>
          <w:p w14:paraId="2795D8E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default" w:ascii="Times New Roman" w:hAnsi="Times New Roman" w:eastAsia="方正仿宋_GBK" w:cs="Times New Roman"/>
                <w:b w:val="0"/>
                <w:bCs w:val="0"/>
                <w:color w:val="auto"/>
                <w:spacing w:val="0"/>
                <w:kern w:val="2"/>
                <w:sz w:val="28"/>
                <w:szCs w:val="28"/>
                <w:highlight w:val="none"/>
                <w:u w:val="none"/>
              </w:rPr>
              <w:t>互联网租赁电动自行车运营单位投放的电动自行车应当符合国家标准，并随车配备安全头盔。投放数量不得超过当地有关主管部门确定的区域数量限制要求，车辆投放等信息应当按照规定</w:t>
            </w:r>
            <w:r>
              <w:rPr>
                <w:rFonts w:hint="eastAsia" w:ascii="Times New Roman" w:hAnsi="Times New Roman" w:eastAsia="方正仿宋_GBK" w:cs="Times New Roman"/>
                <w:b w:val="0"/>
                <w:bCs w:val="0"/>
                <w:color w:val="auto"/>
                <w:spacing w:val="0"/>
                <w:kern w:val="2"/>
                <w:sz w:val="28"/>
                <w:szCs w:val="28"/>
                <w:highlight w:val="none"/>
                <w:u w:val="none"/>
                <w:lang w:val="en-US" w:eastAsia="zh-CN"/>
              </w:rPr>
              <w:t>报送有关主管部门。</w:t>
            </w:r>
          </w:p>
        </w:tc>
      </w:tr>
      <w:tr w14:paraId="3293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76F90A91">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第五条【政府职责】</w:t>
            </w:r>
            <w:r>
              <w:rPr>
                <w:rFonts w:hint="default" w:ascii="Times New Roman" w:hAnsi="Times New Roman" w:eastAsia="方正仿宋_GBK" w:cs="Times New Roman"/>
                <w:b w:val="0"/>
                <w:bCs w:val="0"/>
                <w:color w:val="auto"/>
                <w:spacing w:val="0"/>
                <w:sz w:val="28"/>
                <w:szCs w:val="28"/>
                <w:highlight w:val="none"/>
                <w:u w:val="none"/>
                <w:lang w:val="en-US" w:eastAsia="zh-CN"/>
              </w:rPr>
              <w:t>市、县（区）人民政府应当加强互联网租赁自行车管理工作，明确部门工作责任，建立联合工作机制，加强统筹协调，实现</w:t>
            </w:r>
            <w:r>
              <w:rPr>
                <w:rFonts w:hint="default" w:ascii="Times New Roman" w:hAnsi="Times New Roman" w:eastAsia="方正仿宋_GBK" w:cs="Times New Roman"/>
                <w:b w:val="0"/>
                <w:bCs w:val="0"/>
                <w:color w:val="auto"/>
                <w:spacing w:val="0"/>
                <w:sz w:val="28"/>
                <w:szCs w:val="28"/>
                <w:highlight w:val="none"/>
                <w:u w:val="none"/>
                <w:lang w:val="en-US" w:eastAsia="zh-CN"/>
              </w:rPr>
              <w:t>全市</w:t>
            </w:r>
            <w:r>
              <w:rPr>
                <w:rFonts w:hint="default" w:ascii="Times New Roman" w:hAnsi="Times New Roman" w:eastAsia="方正仿宋_GBK" w:cs="Times New Roman"/>
                <w:b w:val="0"/>
                <w:bCs w:val="0"/>
                <w:color w:val="auto"/>
                <w:spacing w:val="0"/>
                <w:sz w:val="28"/>
                <w:szCs w:val="28"/>
                <w:highlight w:val="none"/>
                <w:u w:val="none"/>
                <w:lang w:val="en-US" w:eastAsia="zh-CN"/>
              </w:rPr>
              <w:t>互联网租赁自行车信息共享和协同监管，促进行业健康有序发展。</w:t>
            </w:r>
          </w:p>
          <w:p w14:paraId="0B171E8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tc>
        <w:tc>
          <w:tcPr>
            <w:tcW w:w="4847" w:type="dxa"/>
            <w:noWrap w:val="0"/>
            <w:vAlign w:val="top"/>
          </w:tcPr>
          <w:p w14:paraId="426D5B8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bCs/>
                <w:color w:val="auto"/>
                <w:spacing w:val="0"/>
                <w:kern w:val="2"/>
                <w:sz w:val="28"/>
                <w:szCs w:val="28"/>
                <w:highlight w:val="none"/>
                <w:u w:val="none"/>
                <w:lang w:eastAsia="zh-CN"/>
              </w:rPr>
            </w:pPr>
            <w:r>
              <w:rPr>
                <w:rFonts w:hint="default" w:ascii="Times New Roman" w:hAnsi="Times New Roman" w:eastAsia="方正仿宋_GBK" w:cs="Times New Roman"/>
                <w:b/>
                <w:bCs/>
                <w:color w:val="auto"/>
                <w:spacing w:val="0"/>
                <w:kern w:val="2"/>
                <w:sz w:val="28"/>
                <w:szCs w:val="28"/>
                <w:highlight w:val="none"/>
                <w:u w:val="none"/>
                <w:lang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492280A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w:t>
            </w:r>
            <w:r>
              <w:rPr>
                <w:rFonts w:hint="eastAsia" w:ascii="Times New Roman" w:hAnsi="Times New Roman" w:eastAsia="方正仿宋_GBK" w:cs="Times New Roman"/>
                <w:b w:val="0"/>
                <w:bCs w:val="0"/>
                <w:color w:val="auto"/>
                <w:spacing w:val="0"/>
                <w:kern w:val="2"/>
                <w:sz w:val="28"/>
                <w:szCs w:val="28"/>
                <w:highlight w:val="none"/>
                <w:u w:val="none"/>
                <w:lang w:val="en-US" w:eastAsia="zh-CN"/>
              </w:rPr>
              <w:t>二</w:t>
            </w:r>
            <w:r>
              <w:rPr>
                <w:rFonts w:hint="eastAsia" w:ascii="Times New Roman" w:hAnsi="Times New Roman" w:eastAsia="方正仿宋_GBK" w:cs="Times New Roman"/>
                <w:b w:val="0"/>
                <w:bCs w:val="0"/>
                <w:color w:val="auto"/>
                <w:spacing w:val="0"/>
                <w:kern w:val="2"/>
                <w:sz w:val="28"/>
                <w:szCs w:val="28"/>
                <w:highlight w:val="none"/>
                <w:u w:val="none"/>
                <w:lang w:eastAsia="zh-CN"/>
              </w:rPr>
              <w:t>）</w:t>
            </w:r>
            <w:r>
              <w:rPr>
                <w:rFonts w:hint="default" w:ascii="Times New Roman" w:hAnsi="Times New Roman" w:eastAsia="方正仿宋_GBK" w:cs="Times New Roman"/>
                <w:b w:val="0"/>
                <w:bCs w:val="0"/>
                <w:color w:val="auto"/>
                <w:spacing w:val="0"/>
                <w:kern w:val="2"/>
                <w:sz w:val="28"/>
                <w:szCs w:val="28"/>
                <w:highlight w:val="none"/>
                <w:u w:val="none"/>
                <w:lang w:eastAsia="zh-CN"/>
              </w:rPr>
              <w:t>基本原则。</w:t>
            </w:r>
          </w:p>
          <w:p w14:paraId="767F248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default" w:ascii="Times New Roman" w:hAnsi="Times New Roman" w:eastAsia="方正仿宋_GBK" w:cs="Times New Roman"/>
                <w:b w:val="0"/>
                <w:bCs w:val="0"/>
                <w:color w:val="auto"/>
                <w:spacing w:val="0"/>
                <w:kern w:val="2"/>
                <w:sz w:val="28"/>
                <w:szCs w:val="28"/>
                <w:highlight w:val="none"/>
                <w:u w:val="none"/>
                <w:lang w:eastAsia="zh-CN"/>
              </w:rPr>
              <w:t>坚持属地管理。城市人民政府是互联网租赁自行车管理的责任主体，充分发挥自主权和创造性，因地制宜、因城施策，探索符合本地实际的发展模式。</w:t>
            </w:r>
          </w:p>
        </w:tc>
      </w:tr>
      <w:tr w14:paraId="32362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0FFC691B">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第六条【部门职责】</w:t>
            </w:r>
            <w:r>
              <w:rPr>
                <w:rFonts w:hint="default" w:ascii="Times New Roman" w:hAnsi="Times New Roman" w:eastAsia="方正仿宋_GBK" w:cs="Times New Roman"/>
                <w:b w:val="0"/>
                <w:bCs w:val="0"/>
                <w:color w:val="auto"/>
                <w:spacing w:val="0"/>
                <w:sz w:val="28"/>
                <w:szCs w:val="28"/>
                <w:highlight w:val="none"/>
                <w:u w:val="none"/>
                <w:lang w:val="en-US" w:eastAsia="zh-CN"/>
              </w:rPr>
              <w:t>交通运输主管部门负责本</w:t>
            </w:r>
            <w:r>
              <w:rPr>
                <w:rFonts w:hint="eastAsia" w:ascii="Times New Roman" w:hAnsi="Times New Roman" w:eastAsia="方正仿宋_GBK" w:cs="Times New Roman"/>
                <w:b w:val="0"/>
                <w:bCs w:val="0"/>
                <w:color w:val="auto"/>
                <w:spacing w:val="0"/>
                <w:sz w:val="28"/>
                <w:szCs w:val="28"/>
                <w:highlight w:val="none"/>
                <w:u w:val="none"/>
                <w:lang w:val="en-US" w:eastAsia="zh-CN"/>
              </w:rPr>
              <w:t>地</w:t>
            </w:r>
            <w:r>
              <w:rPr>
                <w:rFonts w:hint="default" w:ascii="Times New Roman" w:hAnsi="Times New Roman" w:eastAsia="方正仿宋_GBK" w:cs="Times New Roman"/>
                <w:b w:val="0"/>
                <w:bCs w:val="0"/>
                <w:color w:val="auto"/>
                <w:spacing w:val="0"/>
                <w:sz w:val="28"/>
                <w:szCs w:val="28"/>
                <w:highlight w:val="none"/>
                <w:u w:val="none"/>
                <w:lang w:val="en-US" w:eastAsia="zh-CN"/>
              </w:rPr>
              <w:t>互联网租赁自行车与城市公共交通融合发展的政策制定和统筹协调；根据互联网租赁自行车发展定位和市民交通出行需求，综合考虑城市公共资源利用及设施承载能力等因素，对互联网租赁自行车总量规模进行测算；</w:t>
            </w:r>
            <w:r>
              <w:rPr>
                <w:rFonts w:hint="eastAsia" w:ascii="Times New Roman" w:hAnsi="Times New Roman" w:eastAsia="方正仿宋_GBK" w:cs="Times New Roman"/>
                <w:b w:val="0"/>
                <w:bCs w:val="0"/>
                <w:color w:val="auto"/>
                <w:spacing w:val="0"/>
                <w:sz w:val="28"/>
                <w:szCs w:val="28"/>
                <w:highlight w:val="none"/>
                <w:u w:val="none"/>
                <w:lang w:val="en-US" w:eastAsia="zh-CN"/>
              </w:rPr>
              <w:t>定期</w:t>
            </w:r>
            <w:r>
              <w:rPr>
                <w:rFonts w:hint="default" w:ascii="Times New Roman" w:hAnsi="Times New Roman" w:eastAsia="方正仿宋_GBK" w:cs="Times New Roman"/>
                <w:b w:val="0"/>
                <w:bCs w:val="0"/>
                <w:color w:val="auto"/>
                <w:spacing w:val="0"/>
                <w:sz w:val="28"/>
                <w:szCs w:val="28"/>
                <w:highlight w:val="none"/>
                <w:u w:val="none"/>
                <w:lang w:val="en-US" w:eastAsia="zh-CN"/>
              </w:rPr>
              <w:t>对运营规模进行评估，在总量规模区间内对投放数量进行动态调整。</w:t>
            </w:r>
          </w:p>
          <w:p w14:paraId="6C45038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城管执法主管部门牵头负责互联网租赁自行车停放秩序管理，统筹互联网租赁自行车停放区域划定，纠正互联网租赁自行车违规停放影响市容环境、侵占城市道路等违法行为。</w:t>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begin"/>
            </w:r>
            <w:r>
              <w:rPr>
                <w:rFonts w:hint="default" w:ascii="Times New Roman" w:hAnsi="Times New Roman" w:eastAsia="方正仿宋_GBK" w:cs="Times New Roman"/>
                <w:b w:val="0"/>
                <w:bCs w:val="0"/>
                <w:color w:val="auto"/>
                <w:spacing w:val="0"/>
                <w:sz w:val="28"/>
                <w:szCs w:val="28"/>
                <w:highlight w:val="none"/>
                <w:u w:val="none"/>
                <w:lang w:val="en-US" w:eastAsia="zh-CN"/>
              </w:rPr>
              <w:instrText xml:space="preserve"> HYPERLINK "javascript:void(0);" </w:instrText>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separate"/>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end"/>
            </w:r>
          </w:p>
          <w:p w14:paraId="7FEF043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公安机关负责互联网租赁自行车道路交通安全管理和互联网租赁电动自行车登记上牌，对互联网租赁自行车经营企业网络信息安全进行监管，依法查处盗窃、损毁互联网租赁自行车以及道路交通违法行为。</w:t>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begin"/>
            </w:r>
            <w:r>
              <w:rPr>
                <w:rFonts w:hint="default" w:ascii="Times New Roman" w:hAnsi="Times New Roman" w:eastAsia="方正仿宋_GBK" w:cs="Times New Roman"/>
                <w:b w:val="0"/>
                <w:bCs w:val="0"/>
                <w:color w:val="auto"/>
                <w:spacing w:val="0"/>
                <w:sz w:val="28"/>
                <w:szCs w:val="28"/>
                <w:highlight w:val="none"/>
                <w:u w:val="none"/>
                <w:lang w:val="en-US" w:eastAsia="zh-CN"/>
              </w:rPr>
              <w:instrText xml:space="preserve"> HYPERLINK "javascript:void(0);" </w:instrText>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separate"/>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end"/>
            </w:r>
          </w:p>
          <w:p w14:paraId="42262A50">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市场监督管理部门对互联网租赁自行车运营企业及其分支机构营业执照登记事项、产品质量等进行监督管理。</w:t>
            </w:r>
          </w:p>
          <w:p w14:paraId="7462D87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消防救援部门负责指导互联网租赁自行车充电场所选址和布局，督促互联网租赁自行车经营企业履行消防安全主体责任，依法查处违反消防法律法规的违法行为。</w:t>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begin"/>
            </w:r>
            <w:r>
              <w:rPr>
                <w:rFonts w:hint="default" w:ascii="Times New Roman" w:hAnsi="Times New Roman" w:eastAsia="方正仿宋_GBK" w:cs="Times New Roman"/>
                <w:b w:val="0"/>
                <w:bCs w:val="0"/>
                <w:color w:val="auto"/>
                <w:spacing w:val="0"/>
                <w:sz w:val="28"/>
                <w:szCs w:val="28"/>
                <w:highlight w:val="none"/>
                <w:u w:val="none"/>
                <w:lang w:val="en-US" w:eastAsia="zh-CN"/>
              </w:rPr>
              <w:instrText xml:space="preserve"> HYPERLINK "javascript:void(0);" </w:instrText>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separate"/>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end"/>
            </w:r>
          </w:p>
          <w:p w14:paraId="6B7D2BB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生态环境主管部门负责互联网租赁自行车废旧电池存储、转运和处置等环节的监督管理。</w:t>
            </w:r>
          </w:p>
          <w:p w14:paraId="3EF3C5B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中国人民银行秦皇岛支行负责对互联网租赁自行车经营企业在本市银行结算账户的开立和使用进行监督管理。</w:t>
            </w:r>
          </w:p>
          <w:p w14:paraId="3B1461FD">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数政主管部门负责涉及互联网租赁自行车</w:t>
            </w:r>
            <w:r>
              <w:rPr>
                <w:rFonts w:hint="eastAsia" w:ascii="Times New Roman" w:hAnsi="Times New Roman" w:eastAsia="方正仿宋_GBK" w:cs="Times New Roman"/>
                <w:b w:val="0"/>
                <w:bCs w:val="0"/>
                <w:color w:val="auto"/>
                <w:spacing w:val="0"/>
                <w:sz w:val="28"/>
                <w:szCs w:val="28"/>
                <w:highlight w:val="none"/>
                <w:u w:val="none"/>
                <w:lang w:val="en-US" w:eastAsia="zh-CN"/>
              </w:rPr>
              <w:t>企业营业执照办理，</w:t>
            </w:r>
            <w:r>
              <w:rPr>
                <w:rFonts w:hint="eastAsia" w:ascii="Times New Roman" w:hAnsi="Times New Roman" w:eastAsia="方正仿宋_GBK" w:cs="Times New Roman"/>
                <w:b w:val="0"/>
                <w:bCs w:val="0"/>
                <w:color w:val="auto"/>
                <w:spacing w:val="0"/>
                <w:sz w:val="28"/>
                <w:szCs w:val="28"/>
                <w:highlight w:val="none"/>
                <w:u w:val="none"/>
                <w:lang w:val="en-US" w:eastAsia="zh-CN"/>
              </w:rPr>
              <w:t>以及</w:t>
            </w:r>
            <w:r>
              <w:rPr>
                <w:rFonts w:hint="default" w:ascii="Times New Roman" w:hAnsi="Times New Roman" w:eastAsia="方正仿宋_GBK" w:cs="Times New Roman"/>
                <w:b w:val="0"/>
                <w:bCs w:val="0"/>
                <w:color w:val="auto"/>
                <w:spacing w:val="0"/>
                <w:sz w:val="28"/>
                <w:szCs w:val="28"/>
                <w:highlight w:val="none"/>
                <w:u w:val="none"/>
                <w:lang w:val="en-US" w:eastAsia="zh-CN"/>
              </w:rPr>
              <w:t>投诉举报、信用评价等数据资源共享工作。</w:t>
            </w:r>
          </w:p>
          <w:p w14:paraId="38B48C4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发展改革、旅游文广、资源规划、住房和城乡建设、网信等主管部门在各自职责范围内负责互联网租赁自行车监督管理工作。</w:t>
            </w:r>
          </w:p>
          <w:p w14:paraId="73B1F23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tc>
        <w:tc>
          <w:tcPr>
            <w:tcW w:w="4847" w:type="dxa"/>
            <w:shd w:val="clear" w:color="auto" w:fill="auto"/>
            <w:noWrap w:val="0"/>
            <w:vAlign w:val="top"/>
          </w:tcPr>
          <w:p w14:paraId="3E30851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sz w:val="28"/>
                <w:szCs w:val="28"/>
                <w:highlight w:val="none"/>
                <w:u w:val="none"/>
                <w:lang w:eastAsia="zh-CN"/>
              </w:rPr>
            </w:pPr>
            <w:r>
              <w:rPr>
                <w:rFonts w:hint="eastAsia" w:ascii="Times New Roman" w:hAnsi="Times New Roman" w:eastAsia="方正仿宋_GBK" w:cs="Times New Roman"/>
                <w:b/>
                <w:bCs/>
                <w:color w:val="auto"/>
                <w:spacing w:val="0"/>
                <w:sz w:val="28"/>
                <w:szCs w:val="28"/>
                <w:highlight w:val="none"/>
                <w:u w:val="none"/>
                <w:lang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2076F8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五、</w:t>
            </w:r>
            <w:r>
              <w:rPr>
                <w:rFonts w:hint="eastAsia" w:ascii="Times New Roman" w:hAnsi="Times New Roman" w:eastAsia="方正仿宋_GBK" w:cs="Times New Roman"/>
                <w:b w:val="0"/>
                <w:bCs w:val="0"/>
                <w:color w:val="auto"/>
                <w:spacing w:val="0"/>
                <w:kern w:val="2"/>
                <w:sz w:val="28"/>
                <w:szCs w:val="28"/>
                <w:highlight w:val="none"/>
                <w:u w:val="none"/>
                <w:lang w:eastAsia="zh-CN"/>
              </w:rPr>
              <w:t>营造良好发展环境</w:t>
            </w:r>
          </w:p>
          <w:p w14:paraId="020CC89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十四）明确责任分工。各地区、各有关部门要充分认识鼓励和规范互联网租赁自行车的重要意义，加强组织领导、加快制度建设、强化监管服务。城市人民政府要结合本地实际，明确各部门工作责任，建立联合工作机制，加强统筹协调，加快信息共享，促进互联网租赁自行车健康有序发展。交通运输部门负责互联网租赁自行车与城市公共交通融合发展的政策制定和统筹协调；公安机关负责查处盗窃、损毁互联网租赁自行车等违法行为，查处互联网租赁自行车交通违法行为，维护交通秩序；住房城乡建设部门负责城市自行车交通网络、互联网租赁自行车停车设施规划并指导建设；公安机关交通管理部门和城市管理部门共同指导互联网租赁自行车停放管理；网信部门、电信主管部门、公安机关等根据各自职责，负责加强互联网租赁自行车服务的网络安全监管，保障用户信息安全。发展改革、价格、人民银行、工商、质检等部门按照各自职责，对互联网租赁自行车经营行为实施相关监督检查，并对违法行为依法处理。</w:t>
            </w:r>
          </w:p>
          <w:p w14:paraId="5E54230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kern w:val="2"/>
                <w:sz w:val="28"/>
                <w:szCs w:val="28"/>
                <w:highlight w:val="none"/>
                <w:u w:val="none"/>
                <w:lang w:eastAsia="zh-CN"/>
              </w:rPr>
            </w:pPr>
            <w:r>
              <w:rPr>
                <w:rFonts w:hint="eastAsia" w:ascii="Times New Roman" w:hAnsi="Times New Roman" w:eastAsia="方正仿宋_GBK" w:cs="Times New Roman"/>
                <w:b/>
                <w:bCs/>
                <w:color w:val="auto"/>
                <w:spacing w:val="0"/>
                <w:kern w:val="2"/>
                <w:sz w:val="28"/>
                <w:szCs w:val="28"/>
                <w:highlight w:val="none"/>
                <w:u w:val="none"/>
                <w:lang w:eastAsia="zh-CN"/>
              </w:rPr>
              <w:t>秦皇岛市人大常委会关于印发《秦皇岛市人大常委会关于加强电动自行车管理的决定》的通知（秦人常</w:t>
            </w:r>
            <w:r>
              <w:rPr>
                <w:rFonts w:hint="eastAsia" w:ascii="Times New Roman" w:hAnsi="Times New Roman" w:eastAsia="方正仿宋_GBK" w:cs="Times New Roman"/>
                <w:b/>
                <w:bCs/>
                <w:color w:val="auto"/>
                <w:spacing w:val="0"/>
                <w:sz w:val="28"/>
                <w:szCs w:val="28"/>
                <w:highlight w:val="none"/>
                <w:u w:val="none"/>
                <w:lang w:eastAsia="zh-CN"/>
              </w:rPr>
              <w:t>〔20</w:t>
            </w:r>
            <w:r>
              <w:rPr>
                <w:rFonts w:hint="eastAsia" w:ascii="Times New Roman" w:hAnsi="Times New Roman" w:eastAsia="方正仿宋_GBK" w:cs="Times New Roman"/>
                <w:b/>
                <w:bCs/>
                <w:color w:val="auto"/>
                <w:spacing w:val="0"/>
                <w:sz w:val="28"/>
                <w:szCs w:val="28"/>
                <w:highlight w:val="none"/>
                <w:u w:val="none"/>
                <w:lang w:val="en-US" w:eastAsia="zh-CN"/>
              </w:rPr>
              <w:t>26</w:t>
            </w:r>
            <w:r>
              <w:rPr>
                <w:rFonts w:hint="eastAsia" w:ascii="Times New Roman" w:hAnsi="Times New Roman" w:eastAsia="方正仿宋_GBK" w:cs="Times New Roman"/>
                <w:b/>
                <w:bCs/>
                <w:color w:val="auto"/>
                <w:spacing w:val="0"/>
                <w:sz w:val="28"/>
                <w:szCs w:val="28"/>
                <w:highlight w:val="none"/>
                <w:u w:val="none"/>
                <w:lang w:eastAsia="zh-CN"/>
              </w:rPr>
              <w:t>〕</w:t>
            </w:r>
            <w:r>
              <w:rPr>
                <w:rFonts w:hint="eastAsia" w:ascii="Times New Roman" w:hAnsi="Times New Roman" w:eastAsia="方正仿宋_GBK" w:cs="Times New Roman"/>
                <w:b/>
                <w:bCs/>
                <w:color w:val="auto"/>
                <w:spacing w:val="0"/>
                <w:kern w:val="2"/>
                <w:sz w:val="28"/>
                <w:szCs w:val="28"/>
                <w:highlight w:val="none"/>
                <w:u w:val="none"/>
                <w:lang w:eastAsia="zh-CN"/>
              </w:rPr>
              <w:t>10号）</w:t>
            </w:r>
          </w:p>
          <w:p w14:paraId="117A417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六、城管执法部门应当加强公共场所电动自行车停放秩序的管理，会同公安、交通运输、住建、商务、卫健、教育、消防救援等部门合理设置电动自行车停放区域，引导和规范电动自行车有序停放。</w:t>
            </w:r>
          </w:p>
          <w:p w14:paraId="56DC1CF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互联网租赁电动自行车运营单位应当运用电子地图、电子围栏等现代技术手段进行运营维护和停放秩序管理，加强日常调度，配置必要人员及时清理挤占盲道、人行道、车行道、绿化带的本单位运营管理的电动自行车。</w:t>
            </w:r>
          </w:p>
          <w:p w14:paraId="5464CA4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bCs/>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电动自行车使用人应当自觉遵守相关法律法规规定，文明用车，按照规定的地点有序停放。</w:t>
            </w:r>
            <w:r>
              <w:rPr>
                <w:rFonts w:hint="eastAsia" w:ascii="Times New Roman" w:hAnsi="Times New Roman" w:eastAsia="方正仿宋_GBK" w:cs="Times New Roman"/>
                <w:b/>
                <w:bCs/>
                <w:color w:val="auto"/>
                <w:spacing w:val="0"/>
                <w:kern w:val="2"/>
                <w:sz w:val="28"/>
                <w:szCs w:val="28"/>
                <w:highlight w:val="none"/>
                <w:u w:val="none"/>
                <w:lang w:eastAsia="zh-CN"/>
              </w:rPr>
              <w:fldChar w:fldCharType="begin"/>
            </w:r>
            <w:r>
              <w:rPr>
                <w:rFonts w:hint="eastAsia" w:ascii="Times New Roman" w:hAnsi="Times New Roman" w:eastAsia="方正仿宋_GBK" w:cs="Times New Roman"/>
                <w:b/>
                <w:bCs/>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bCs/>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bCs/>
                <w:color w:val="auto"/>
                <w:spacing w:val="0"/>
                <w:kern w:val="2"/>
                <w:sz w:val="28"/>
                <w:szCs w:val="28"/>
                <w:highlight w:val="none"/>
                <w:u w:val="none"/>
                <w:lang w:eastAsia="zh-CN"/>
              </w:rPr>
              <w:fldChar w:fldCharType="end"/>
            </w:r>
          </w:p>
          <w:p w14:paraId="0117478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kern w:val="2"/>
                <w:sz w:val="28"/>
                <w:szCs w:val="28"/>
                <w:highlight w:val="none"/>
                <w:u w:val="none"/>
                <w:lang w:eastAsia="zh-CN"/>
              </w:rPr>
            </w:pPr>
            <w:r>
              <w:rPr>
                <w:rFonts w:hint="eastAsia" w:ascii="Times New Roman" w:hAnsi="Times New Roman" w:eastAsia="方正仿宋_GBK" w:cs="Times New Roman"/>
                <w:b/>
                <w:bCs/>
                <w:color w:val="auto"/>
                <w:spacing w:val="0"/>
                <w:kern w:val="2"/>
                <w:sz w:val="28"/>
                <w:szCs w:val="28"/>
                <w:highlight w:val="none"/>
                <w:u w:val="none"/>
                <w:lang w:eastAsia="zh-CN"/>
              </w:rPr>
              <w:t>《中华人民共和国道路交通安全法（2021修正）》</w:t>
            </w:r>
          </w:p>
          <w:p w14:paraId="4899430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第十八条</w:t>
            </w:r>
            <w:r>
              <w:rPr>
                <w:rFonts w:hint="eastAsia" w:ascii="Times New Roman" w:hAnsi="Times New Roman" w:eastAsia="方正仿宋_GBK" w:cs="Times New Roman"/>
                <w:b w:val="0"/>
                <w:bCs w:val="0"/>
                <w:color w:val="auto"/>
                <w:spacing w:val="0"/>
                <w:kern w:val="2"/>
                <w:sz w:val="28"/>
                <w:szCs w:val="28"/>
                <w:highlight w:val="none"/>
                <w:u w:val="none"/>
                <w:lang w:val="en-US" w:eastAsia="zh-CN"/>
              </w:rPr>
              <w:t xml:space="preserve"> </w:t>
            </w:r>
            <w:r>
              <w:rPr>
                <w:rFonts w:hint="eastAsia" w:ascii="Times New Roman" w:hAnsi="Times New Roman" w:eastAsia="方正仿宋_GBK" w:cs="Times New Roman"/>
                <w:b w:val="0"/>
                <w:bCs w:val="0"/>
                <w:color w:val="auto"/>
                <w:spacing w:val="0"/>
                <w:kern w:val="2"/>
                <w:sz w:val="28"/>
                <w:szCs w:val="28"/>
                <w:highlight w:val="none"/>
                <w:u w:val="none"/>
                <w:lang w:eastAsia="zh-CN"/>
              </w:rPr>
              <w:t>依法应当登记的非机动车，经公安机关交通管理部门登记后，方可上道路行驶。</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012AE75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依法应当登记的非机动车的种类，由省、自治区、直辖市人民政府根据当地实际情况规定。</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7FE3AB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非机动车的外形尺寸、质量、制动器、车铃和夜间反光装置，应当符合非机动车安全技术标准。</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75280399">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bCs/>
                <w:color w:val="auto"/>
                <w:spacing w:val="0"/>
                <w:kern w:val="2"/>
                <w:sz w:val="28"/>
                <w:szCs w:val="28"/>
                <w:highlight w:val="none"/>
                <w:u w:val="none"/>
              </w:rPr>
            </w:pPr>
            <w:r>
              <w:rPr>
                <w:rFonts w:hint="eastAsia" w:ascii="Times New Roman" w:hAnsi="Times New Roman" w:eastAsia="方正仿宋_GBK" w:cs="Times New Roman"/>
                <w:b/>
                <w:bCs/>
                <w:color w:val="auto"/>
                <w:spacing w:val="0"/>
                <w:kern w:val="2"/>
                <w:sz w:val="28"/>
                <w:szCs w:val="28"/>
                <w:highlight w:val="none"/>
                <w:u w:val="none"/>
                <w:lang w:eastAsia="zh-CN"/>
              </w:rPr>
              <w:t>《</w:t>
            </w:r>
            <w:r>
              <w:rPr>
                <w:rFonts w:hint="default" w:ascii="Times New Roman" w:hAnsi="Times New Roman" w:eastAsia="方正仿宋_GBK" w:cs="Times New Roman"/>
                <w:b/>
                <w:bCs/>
                <w:color w:val="auto"/>
                <w:spacing w:val="0"/>
                <w:kern w:val="2"/>
                <w:sz w:val="28"/>
                <w:szCs w:val="28"/>
                <w:highlight w:val="none"/>
                <w:u w:val="none"/>
              </w:rPr>
              <w:t>中华人民共和国固体废物污染环境防治法》</w:t>
            </w:r>
          </w:p>
          <w:p w14:paraId="628019C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default" w:ascii="Times New Roman" w:hAnsi="Times New Roman" w:eastAsia="方正仿宋_GBK" w:cs="Times New Roman"/>
                <w:b w:val="0"/>
                <w:bCs w:val="0"/>
                <w:color w:val="auto"/>
                <w:spacing w:val="0"/>
                <w:kern w:val="2"/>
                <w:sz w:val="28"/>
                <w:szCs w:val="28"/>
                <w:highlight w:val="none"/>
                <w:u w:val="none"/>
              </w:rPr>
              <w:t>第六十六条</w:t>
            </w:r>
            <w:r>
              <w:rPr>
                <w:rFonts w:hint="eastAsia" w:ascii="Times New Roman" w:hAnsi="Times New Roman" w:eastAsia="方正仿宋_GBK" w:cs="Times New Roman"/>
                <w:b w:val="0"/>
                <w:bCs w:val="0"/>
                <w:color w:val="auto"/>
                <w:spacing w:val="0"/>
                <w:kern w:val="2"/>
                <w:sz w:val="28"/>
                <w:szCs w:val="28"/>
                <w:highlight w:val="none"/>
                <w:u w:val="none"/>
                <w:lang w:val="en-US" w:eastAsia="zh-CN"/>
              </w:rPr>
              <w:t xml:space="preserve"> </w:t>
            </w:r>
            <w:r>
              <w:rPr>
                <w:rFonts w:hint="default" w:ascii="Times New Roman" w:hAnsi="Times New Roman" w:eastAsia="方正仿宋_GBK" w:cs="Times New Roman"/>
                <w:b w:val="0"/>
                <w:bCs w:val="0"/>
                <w:color w:val="auto"/>
                <w:spacing w:val="0"/>
                <w:kern w:val="2"/>
                <w:sz w:val="28"/>
                <w:szCs w:val="28"/>
                <w:highlight w:val="none"/>
                <w:u w:val="none"/>
              </w:rPr>
              <w:t>国家建立电器电子、铅蓄电池、车用动力电池等产品的生产者责任延伸制度。</w:t>
            </w:r>
            <w:r>
              <w:rPr>
                <w:rFonts w:hint="default" w:ascii="Times New Roman" w:hAnsi="Times New Roman" w:eastAsia="方正仿宋_GBK" w:cs="Times New Roman"/>
                <w:b w:val="0"/>
                <w:bCs w:val="0"/>
                <w:color w:val="auto"/>
                <w:spacing w:val="0"/>
                <w:kern w:val="2"/>
                <w:sz w:val="28"/>
                <w:szCs w:val="28"/>
                <w:highlight w:val="none"/>
                <w:u w:val="none"/>
              </w:rPr>
              <w:fldChar w:fldCharType="begin"/>
            </w:r>
            <w:r>
              <w:rPr>
                <w:rFonts w:hint="default" w:ascii="Times New Roman" w:hAnsi="Times New Roman" w:eastAsia="方正仿宋_GBK" w:cs="Times New Roman"/>
                <w:b w:val="0"/>
                <w:bCs w:val="0"/>
                <w:color w:val="auto"/>
                <w:spacing w:val="0"/>
                <w:kern w:val="2"/>
                <w:sz w:val="28"/>
                <w:szCs w:val="28"/>
                <w:highlight w:val="none"/>
                <w:u w:val="none"/>
              </w:rPr>
              <w:instrText xml:space="preserve"> HYPERLINK "javascript:void(0);" </w:instrText>
            </w:r>
            <w:r>
              <w:rPr>
                <w:rFonts w:hint="default" w:ascii="Times New Roman" w:hAnsi="Times New Roman" w:eastAsia="方正仿宋_GBK" w:cs="Times New Roman"/>
                <w:b w:val="0"/>
                <w:bCs w:val="0"/>
                <w:color w:val="auto"/>
                <w:spacing w:val="0"/>
                <w:kern w:val="2"/>
                <w:sz w:val="28"/>
                <w:szCs w:val="28"/>
                <w:highlight w:val="none"/>
                <w:u w:val="none"/>
              </w:rPr>
              <w:fldChar w:fldCharType="separate"/>
            </w:r>
            <w:r>
              <w:rPr>
                <w:rFonts w:hint="default" w:ascii="Times New Roman" w:hAnsi="Times New Roman" w:eastAsia="方正仿宋_GBK" w:cs="Times New Roman"/>
                <w:b w:val="0"/>
                <w:bCs w:val="0"/>
                <w:color w:val="auto"/>
                <w:spacing w:val="0"/>
                <w:kern w:val="2"/>
                <w:sz w:val="28"/>
                <w:szCs w:val="28"/>
                <w:highlight w:val="none"/>
                <w:u w:val="none"/>
              </w:rPr>
              <w:fldChar w:fldCharType="end"/>
            </w:r>
          </w:p>
          <w:p w14:paraId="3F705B0C">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default" w:ascii="Times New Roman" w:hAnsi="Times New Roman" w:eastAsia="方正仿宋_GBK" w:cs="Times New Roman"/>
                <w:b w:val="0"/>
                <w:bCs w:val="0"/>
                <w:color w:val="auto"/>
                <w:spacing w:val="0"/>
                <w:kern w:val="2"/>
                <w:sz w:val="28"/>
                <w:szCs w:val="28"/>
                <w:highlight w:val="none"/>
                <w:u w:val="none"/>
              </w:rPr>
              <w:t>电器电子、铅蓄电池、车用动力电池等产品的生产者应当按照规定以自建或者委托等方式建立与产品销售量相匹配的废旧产品回收体系，并向社会公开，实现有效回收和利用。</w:t>
            </w:r>
            <w:r>
              <w:rPr>
                <w:rFonts w:hint="default" w:ascii="Times New Roman" w:hAnsi="Times New Roman" w:eastAsia="方正仿宋_GBK" w:cs="Times New Roman"/>
                <w:b w:val="0"/>
                <w:bCs w:val="0"/>
                <w:color w:val="auto"/>
                <w:spacing w:val="0"/>
                <w:kern w:val="2"/>
                <w:sz w:val="28"/>
                <w:szCs w:val="28"/>
                <w:highlight w:val="none"/>
                <w:u w:val="none"/>
              </w:rPr>
              <w:fldChar w:fldCharType="begin"/>
            </w:r>
            <w:r>
              <w:rPr>
                <w:rFonts w:hint="default" w:ascii="Times New Roman" w:hAnsi="Times New Roman" w:eastAsia="方正仿宋_GBK" w:cs="Times New Roman"/>
                <w:b w:val="0"/>
                <w:bCs w:val="0"/>
                <w:color w:val="auto"/>
                <w:spacing w:val="0"/>
                <w:kern w:val="2"/>
                <w:sz w:val="28"/>
                <w:szCs w:val="28"/>
                <w:highlight w:val="none"/>
                <w:u w:val="none"/>
              </w:rPr>
              <w:instrText xml:space="preserve"> HYPERLINK "javascript:void(0);" </w:instrText>
            </w:r>
            <w:r>
              <w:rPr>
                <w:rFonts w:hint="default" w:ascii="Times New Roman" w:hAnsi="Times New Roman" w:eastAsia="方正仿宋_GBK" w:cs="Times New Roman"/>
                <w:b w:val="0"/>
                <w:bCs w:val="0"/>
                <w:color w:val="auto"/>
                <w:spacing w:val="0"/>
                <w:kern w:val="2"/>
                <w:sz w:val="28"/>
                <w:szCs w:val="28"/>
                <w:highlight w:val="none"/>
                <w:u w:val="none"/>
              </w:rPr>
              <w:fldChar w:fldCharType="separate"/>
            </w:r>
            <w:r>
              <w:rPr>
                <w:rFonts w:hint="default" w:ascii="Times New Roman" w:hAnsi="Times New Roman" w:eastAsia="方正仿宋_GBK" w:cs="Times New Roman"/>
                <w:b w:val="0"/>
                <w:bCs w:val="0"/>
                <w:color w:val="auto"/>
                <w:spacing w:val="0"/>
                <w:kern w:val="2"/>
                <w:sz w:val="28"/>
                <w:szCs w:val="28"/>
                <w:highlight w:val="none"/>
                <w:u w:val="none"/>
              </w:rPr>
              <w:fldChar w:fldCharType="end"/>
            </w:r>
          </w:p>
          <w:p w14:paraId="75155E9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default" w:ascii="Times New Roman" w:hAnsi="Times New Roman" w:eastAsia="方正仿宋_GBK" w:cs="Times New Roman"/>
                <w:b w:val="0"/>
                <w:bCs w:val="0"/>
                <w:color w:val="auto"/>
                <w:spacing w:val="0"/>
                <w:kern w:val="2"/>
                <w:sz w:val="28"/>
                <w:szCs w:val="28"/>
                <w:highlight w:val="none"/>
                <w:u w:val="none"/>
              </w:rPr>
              <w:t>国家鼓励产品的生产者开展生态设计，促进资源回收利用。</w:t>
            </w:r>
            <w:r>
              <w:rPr>
                <w:rFonts w:hint="default" w:ascii="Times New Roman" w:hAnsi="Times New Roman" w:eastAsia="方正仿宋_GBK" w:cs="Times New Roman"/>
                <w:b w:val="0"/>
                <w:bCs w:val="0"/>
                <w:color w:val="auto"/>
                <w:spacing w:val="0"/>
                <w:kern w:val="2"/>
                <w:sz w:val="28"/>
                <w:szCs w:val="28"/>
                <w:highlight w:val="none"/>
                <w:u w:val="none"/>
              </w:rPr>
              <w:fldChar w:fldCharType="begin"/>
            </w:r>
            <w:r>
              <w:rPr>
                <w:rFonts w:hint="default" w:ascii="Times New Roman" w:hAnsi="Times New Roman" w:eastAsia="方正仿宋_GBK" w:cs="Times New Roman"/>
                <w:b w:val="0"/>
                <w:bCs w:val="0"/>
                <w:color w:val="auto"/>
                <w:spacing w:val="0"/>
                <w:kern w:val="2"/>
                <w:sz w:val="28"/>
                <w:szCs w:val="28"/>
                <w:highlight w:val="none"/>
                <w:u w:val="none"/>
              </w:rPr>
              <w:instrText xml:space="preserve"> HYPERLINK "javascript:void(0);" </w:instrText>
            </w:r>
            <w:r>
              <w:rPr>
                <w:rFonts w:hint="default" w:ascii="Times New Roman" w:hAnsi="Times New Roman" w:eastAsia="方正仿宋_GBK" w:cs="Times New Roman"/>
                <w:b w:val="0"/>
                <w:bCs w:val="0"/>
                <w:color w:val="auto"/>
                <w:spacing w:val="0"/>
                <w:kern w:val="2"/>
                <w:sz w:val="28"/>
                <w:szCs w:val="28"/>
                <w:highlight w:val="none"/>
                <w:u w:val="none"/>
              </w:rPr>
              <w:fldChar w:fldCharType="separate"/>
            </w:r>
            <w:r>
              <w:rPr>
                <w:rFonts w:hint="default" w:ascii="Times New Roman" w:hAnsi="Times New Roman" w:eastAsia="方正仿宋_GBK" w:cs="Times New Roman"/>
                <w:b w:val="0"/>
                <w:bCs w:val="0"/>
                <w:color w:val="auto"/>
                <w:spacing w:val="0"/>
                <w:kern w:val="2"/>
                <w:sz w:val="28"/>
                <w:szCs w:val="28"/>
                <w:highlight w:val="none"/>
                <w:u w:val="none"/>
              </w:rPr>
              <w:fldChar w:fldCharType="end"/>
            </w:r>
          </w:p>
          <w:p w14:paraId="4100B3C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default" w:ascii="Times New Roman" w:hAnsi="Times New Roman" w:eastAsia="方正仿宋_GBK" w:cs="Times New Roman"/>
                <w:b w:val="0"/>
                <w:bCs w:val="0"/>
                <w:color w:val="auto"/>
                <w:spacing w:val="0"/>
                <w:kern w:val="2"/>
                <w:sz w:val="28"/>
                <w:szCs w:val="28"/>
                <w:highlight w:val="none"/>
                <w:u w:val="none"/>
              </w:rPr>
              <w:t>第七十八条</w:t>
            </w:r>
            <w:r>
              <w:rPr>
                <w:rFonts w:hint="eastAsia" w:ascii="Times New Roman" w:hAnsi="Times New Roman" w:eastAsia="方正仿宋_GBK" w:cs="Times New Roman"/>
                <w:b w:val="0"/>
                <w:bCs w:val="0"/>
                <w:color w:val="auto"/>
                <w:spacing w:val="0"/>
                <w:kern w:val="2"/>
                <w:sz w:val="28"/>
                <w:szCs w:val="28"/>
                <w:highlight w:val="none"/>
                <w:u w:val="none"/>
                <w:lang w:val="en-US" w:eastAsia="zh-CN"/>
              </w:rPr>
              <w:t xml:space="preserve"> </w:t>
            </w:r>
            <w:r>
              <w:rPr>
                <w:rFonts w:hint="default" w:ascii="Times New Roman" w:hAnsi="Times New Roman" w:eastAsia="方正仿宋_GBK" w:cs="Times New Roman"/>
                <w:b w:val="0"/>
                <w:bCs w:val="0"/>
                <w:color w:val="auto"/>
                <w:spacing w:val="0"/>
                <w:kern w:val="2"/>
                <w:sz w:val="28"/>
                <w:szCs w:val="28"/>
                <w:highlight w:val="none"/>
                <w:u w:val="none"/>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r>
              <w:rPr>
                <w:rFonts w:hint="default" w:ascii="Times New Roman" w:hAnsi="Times New Roman" w:eastAsia="方正仿宋_GBK" w:cs="Times New Roman"/>
                <w:b w:val="0"/>
                <w:bCs w:val="0"/>
                <w:color w:val="auto"/>
                <w:spacing w:val="0"/>
                <w:kern w:val="2"/>
                <w:sz w:val="28"/>
                <w:szCs w:val="28"/>
                <w:highlight w:val="none"/>
                <w:u w:val="none"/>
              </w:rPr>
              <w:fldChar w:fldCharType="begin"/>
            </w:r>
            <w:r>
              <w:rPr>
                <w:rFonts w:hint="default" w:ascii="Times New Roman" w:hAnsi="Times New Roman" w:eastAsia="方正仿宋_GBK" w:cs="Times New Roman"/>
                <w:b w:val="0"/>
                <w:bCs w:val="0"/>
                <w:color w:val="auto"/>
                <w:spacing w:val="0"/>
                <w:kern w:val="2"/>
                <w:sz w:val="28"/>
                <w:szCs w:val="28"/>
                <w:highlight w:val="none"/>
                <w:u w:val="none"/>
              </w:rPr>
              <w:instrText xml:space="preserve"> HYPERLINK "javascript:void(0);" </w:instrText>
            </w:r>
            <w:r>
              <w:rPr>
                <w:rFonts w:hint="default" w:ascii="Times New Roman" w:hAnsi="Times New Roman" w:eastAsia="方正仿宋_GBK" w:cs="Times New Roman"/>
                <w:b w:val="0"/>
                <w:bCs w:val="0"/>
                <w:color w:val="auto"/>
                <w:spacing w:val="0"/>
                <w:kern w:val="2"/>
                <w:sz w:val="28"/>
                <w:szCs w:val="28"/>
                <w:highlight w:val="none"/>
                <w:u w:val="none"/>
              </w:rPr>
              <w:fldChar w:fldCharType="separate"/>
            </w:r>
            <w:r>
              <w:rPr>
                <w:rFonts w:hint="default" w:ascii="Times New Roman" w:hAnsi="Times New Roman" w:eastAsia="方正仿宋_GBK" w:cs="Times New Roman"/>
                <w:b w:val="0"/>
                <w:bCs w:val="0"/>
                <w:color w:val="auto"/>
                <w:spacing w:val="0"/>
                <w:kern w:val="2"/>
                <w:sz w:val="28"/>
                <w:szCs w:val="28"/>
                <w:highlight w:val="none"/>
                <w:u w:val="none"/>
              </w:rPr>
              <w:fldChar w:fldCharType="end"/>
            </w:r>
          </w:p>
          <w:p w14:paraId="10F9F13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default" w:ascii="Times New Roman" w:hAnsi="Times New Roman" w:eastAsia="方正仿宋_GBK" w:cs="Times New Roman"/>
                <w:b w:val="0"/>
                <w:bCs w:val="0"/>
                <w:color w:val="auto"/>
                <w:spacing w:val="0"/>
                <w:kern w:val="2"/>
                <w:sz w:val="28"/>
                <w:szCs w:val="28"/>
                <w:highlight w:val="none"/>
                <w:u w:val="none"/>
              </w:rPr>
              <w:t>前款所称危险废物管理计划应当包括减少危险废物产生量和降低危险废物危害性的措施以及危险废物贮存、利用、处置措施。危险废物管理计划应当报产生危险废物的单位所在地生态环境主管部门备案。</w:t>
            </w:r>
            <w:r>
              <w:rPr>
                <w:rFonts w:hint="default" w:ascii="Times New Roman" w:hAnsi="Times New Roman" w:eastAsia="方正仿宋_GBK" w:cs="Times New Roman"/>
                <w:b w:val="0"/>
                <w:bCs w:val="0"/>
                <w:color w:val="auto"/>
                <w:spacing w:val="0"/>
                <w:kern w:val="2"/>
                <w:sz w:val="28"/>
                <w:szCs w:val="28"/>
                <w:highlight w:val="none"/>
                <w:u w:val="none"/>
              </w:rPr>
              <w:fldChar w:fldCharType="begin"/>
            </w:r>
            <w:r>
              <w:rPr>
                <w:rFonts w:hint="default" w:ascii="Times New Roman" w:hAnsi="Times New Roman" w:eastAsia="方正仿宋_GBK" w:cs="Times New Roman"/>
                <w:b w:val="0"/>
                <w:bCs w:val="0"/>
                <w:color w:val="auto"/>
                <w:spacing w:val="0"/>
                <w:kern w:val="2"/>
                <w:sz w:val="28"/>
                <w:szCs w:val="28"/>
                <w:highlight w:val="none"/>
                <w:u w:val="none"/>
              </w:rPr>
              <w:instrText xml:space="preserve"> HYPERLINK "javascript:void(0);" </w:instrText>
            </w:r>
            <w:r>
              <w:rPr>
                <w:rFonts w:hint="default" w:ascii="Times New Roman" w:hAnsi="Times New Roman" w:eastAsia="方正仿宋_GBK" w:cs="Times New Roman"/>
                <w:b w:val="0"/>
                <w:bCs w:val="0"/>
                <w:color w:val="auto"/>
                <w:spacing w:val="0"/>
                <w:kern w:val="2"/>
                <w:sz w:val="28"/>
                <w:szCs w:val="28"/>
                <w:highlight w:val="none"/>
                <w:u w:val="none"/>
              </w:rPr>
              <w:fldChar w:fldCharType="separate"/>
            </w:r>
            <w:r>
              <w:rPr>
                <w:rFonts w:hint="default" w:ascii="Times New Roman" w:hAnsi="Times New Roman" w:eastAsia="方正仿宋_GBK" w:cs="Times New Roman"/>
                <w:b w:val="0"/>
                <w:bCs w:val="0"/>
                <w:color w:val="auto"/>
                <w:spacing w:val="0"/>
                <w:kern w:val="2"/>
                <w:sz w:val="28"/>
                <w:szCs w:val="28"/>
                <w:highlight w:val="none"/>
                <w:u w:val="none"/>
              </w:rPr>
              <w:fldChar w:fldCharType="end"/>
            </w:r>
          </w:p>
          <w:p w14:paraId="1AF65B6C">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bCs/>
                <w:color w:val="auto"/>
                <w:spacing w:val="0"/>
                <w:kern w:val="2"/>
                <w:sz w:val="28"/>
                <w:szCs w:val="28"/>
                <w:highlight w:val="none"/>
                <w:u w:val="none"/>
                <w:lang w:val="en-US" w:eastAsia="zh-CN" w:bidi="ar-SA"/>
              </w:rPr>
            </w:pPr>
            <w:r>
              <w:rPr>
                <w:rFonts w:hint="default" w:ascii="Times New Roman" w:hAnsi="Times New Roman" w:eastAsia="方正仿宋_GBK" w:cs="Times New Roman"/>
                <w:b w:val="0"/>
                <w:bCs w:val="0"/>
                <w:color w:val="auto"/>
                <w:spacing w:val="0"/>
                <w:kern w:val="2"/>
                <w:sz w:val="28"/>
                <w:szCs w:val="28"/>
                <w:highlight w:val="none"/>
                <w:u w:val="none"/>
              </w:rPr>
              <w:t>产生危险废物的单位已经取得排污许可证的，执行排污许可管理制度的规定。</w:t>
            </w:r>
            <w:r>
              <w:rPr>
                <w:rFonts w:hint="default" w:ascii="Times New Roman" w:hAnsi="Times New Roman" w:eastAsia="方正仿宋_GBK" w:cs="Times New Roman"/>
                <w:b w:val="0"/>
                <w:bCs w:val="0"/>
                <w:color w:val="auto"/>
                <w:spacing w:val="0"/>
                <w:kern w:val="2"/>
                <w:sz w:val="28"/>
                <w:szCs w:val="28"/>
                <w:highlight w:val="none"/>
                <w:u w:val="none"/>
              </w:rPr>
              <w:fldChar w:fldCharType="begin"/>
            </w:r>
            <w:r>
              <w:rPr>
                <w:rFonts w:hint="default" w:ascii="Times New Roman" w:hAnsi="Times New Roman" w:eastAsia="方正仿宋_GBK" w:cs="Times New Roman"/>
                <w:b w:val="0"/>
                <w:bCs w:val="0"/>
                <w:color w:val="auto"/>
                <w:spacing w:val="0"/>
                <w:kern w:val="2"/>
                <w:sz w:val="28"/>
                <w:szCs w:val="28"/>
                <w:highlight w:val="none"/>
                <w:u w:val="none"/>
              </w:rPr>
              <w:instrText xml:space="preserve"> HYPERLINK "javascript:void(0);" </w:instrText>
            </w:r>
            <w:r>
              <w:rPr>
                <w:rFonts w:hint="default" w:ascii="Times New Roman" w:hAnsi="Times New Roman" w:eastAsia="方正仿宋_GBK" w:cs="Times New Roman"/>
                <w:b w:val="0"/>
                <w:bCs w:val="0"/>
                <w:color w:val="auto"/>
                <w:spacing w:val="0"/>
                <w:kern w:val="2"/>
                <w:sz w:val="28"/>
                <w:szCs w:val="28"/>
                <w:highlight w:val="none"/>
                <w:u w:val="none"/>
              </w:rPr>
              <w:fldChar w:fldCharType="separate"/>
            </w:r>
            <w:r>
              <w:rPr>
                <w:rFonts w:hint="default" w:ascii="Times New Roman" w:hAnsi="Times New Roman" w:eastAsia="方正仿宋_GBK" w:cs="Times New Roman"/>
                <w:b w:val="0"/>
                <w:bCs w:val="0"/>
                <w:color w:val="auto"/>
                <w:spacing w:val="0"/>
                <w:kern w:val="2"/>
                <w:sz w:val="28"/>
                <w:szCs w:val="28"/>
                <w:highlight w:val="none"/>
                <w:u w:val="none"/>
              </w:rPr>
              <w:fldChar w:fldCharType="end"/>
            </w:r>
          </w:p>
        </w:tc>
      </w:tr>
      <w:tr w14:paraId="3A33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76657559">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第七条【属地管理】</w:t>
            </w:r>
            <w:r>
              <w:rPr>
                <w:rFonts w:hint="default" w:ascii="Times New Roman" w:hAnsi="Times New Roman" w:eastAsia="方正仿宋_GBK" w:cs="Times New Roman"/>
                <w:b w:val="0"/>
                <w:bCs w:val="0"/>
                <w:color w:val="auto"/>
                <w:spacing w:val="0"/>
                <w:sz w:val="28"/>
                <w:szCs w:val="28"/>
                <w:highlight w:val="none"/>
                <w:u w:val="none"/>
                <w:lang w:val="en-US" w:eastAsia="zh-CN"/>
              </w:rPr>
              <w:t>县、区人民政府负责辖区内互联网租赁自行车的监督管理。</w:t>
            </w:r>
          </w:p>
          <w:p w14:paraId="274B8DF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县、区人民政府</w:t>
            </w:r>
            <w:r>
              <w:rPr>
                <w:rFonts w:hint="eastAsia" w:ascii="Times New Roman" w:hAnsi="Times New Roman" w:eastAsia="方正仿宋_GBK" w:cs="Times New Roman"/>
                <w:b w:val="0"/>
                <w:bCs w:val="0"/>
                <w:color w:val="auto"/>
                <w:spacing w:val="0"/>
                <w:sz w:val="28"/>
                <w:szCs w:val="28"/>
                <w:highlight w:val="none"/>
                <w:u w:val="none"/>
                <w:lang w:val="en-US" w:eastAsia="zh-CN"/>
              </w:rPr>
              <w:t>应当</w:t>
            </w:r>
            <w:r>
              <w:rPr>
                <w:rFonts w:hint="default" w:ascii="Times New Roman" w:hAnsi="Times New Roman" w:eastAsia="方正仿宋_GBK" w:cs="Times New Roman"/>
                <w:b w:val="0"/>
                <w:bCs w:val="0"/>
                <w:color w:val="auto"/>
                <w:spacing w:val="0"/>
                <w:sz w:val="28"/>
                <w:szCs w:val="28"/>
                <w:highlight w:val="none"/>
                <w:u w:val="none"/>
                <w:lang w:val="en-US" w:eastAsia="zh-CN"/>
              </w:rPr>
              <w:t>采取公开、公平、公正的方式，按照总量规模确定互联网租赁自行车经营企业以及投放车辆配额，与互联网租赁自行车经营企业签订运营服务协议，明确运营区域、投放数额、投放计划、运营管理、安全保障、履约评价、服务期限、违约责任、退出机制等内容。</w:t>
            </w:r>
          </w:p>
        </w:tc>
        <w:tc>
          <w:tcPr>
            <w:tcW w:w="4847" w:type="dxa"/>
            <w:shd w:val="clear" w:color="auto" w:fill="auto"/>
            <w:noWrap w:val="0"/>
            <w:vAlign w:val="top"/>
          </w:tcPr>
          <w:p w14:paraId="6ADAC07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bCs/>
                <w:color w:val="auto"/>
                <w:spacing w:val="0"/>
                <w:kern w:val="2"/>
                <w:sz w:val="28"/>
                <w:szCs w:val="28"/>
                <w:highlight w:val="none"/>
                <w:u w:val="none"/>
                <w:lang w:eastAsia="zh-CN"/>
              </w:rPr>
            </w:pPr>
            <w:r>
              <w:rPr>
                <w:rFonts w:hint="default" w:ascii="Times New Roman" w:hAnsi="Times New Roman" w:eastAsia="方正仿宋_GBK" w:cs="Times New Roman"/>
                <w:b/>
                <w:bCs/>
                <w:color w:val="auto"/>
                <w:spacing w:val="0"/>
                <w:kern w:val="2"/>
                <w:sz w:val="28"/>
                <w:szCs w:val="28"/>
                <w:highlight w:val="none"/>
                <w:u w:val="none"/>
                <w:lang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527AB9E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w:t>
            </w:r>
            <w:r>
              <w:rPr>
                <w:rFonts w:hint="eastAsia" w:ascii="Times New Roman" w:hAnsi="Times New Roman" w:eastAsia="方正仿宋_GBK" w:cs="Times New Roman"/>
                <w:b w:val="0"/>
                <w:bCs w:val="0"/>
                <w:color w:val="auto"/>
                <w:spacing w:val="0"/>
                <w:kern w:val="2"/>
                <w:sz w:val="28"/>
                <w:szCs w:val="28"/>
                <w:highlight w:val="none"/>
                <w:u w:val="none"/>
                <w:lang w:val="en-US" w:eastAsia="zh-CN"/>
              </w:rPr>
              <w:t>二</w:t>
            </w:r>
            <w:r>
              <w:rPr>
                <w:rFonts w:hint="eastAsia" w:ascii="Times New Roman" w:hAnsi="Times New Roman" w:eastAsia="方正仿宋_GBK" w:cs="Times New Roman"/>
                <w:b w:val="0"/>
                <w:bCs w:val="0"/>
                <w:color w:val="auto"/>
                <w:spacing w:val="0"/>
                <w:kern w:val="2"/>
                <w:sz w:val="28"/>
                <w:szCs w:val="28"/>
                <w:highlight w:val="none"/>
                <w:u w:val="none"/>
                <w:lang w:eastAsia="zh-CN"/>
              </w:rPr>
              <w:t>）</w:t>
            </w:r>
            <w:r>
              <w:rPr>
                <w:rFonts w:hint="default" w:ascii="Times New Roman" w:hAnsi="Times New Roman" w:eastAsia="方正仿宋_GBK" w:cs="Times New Roman"/>
                <w:b w:val="0"/>
                <w:bCs w:val="0"/>
                <w:color w:val="auto"/>
                <w:spacing w:val="0"/>
                <w:kern w:val="2"/>
                <w:sz w:val="28"/>
                <w:szCs w:val="28"/>
                <w:highlight w:val="none"/>
                <w:u w:val="none"/>
                <w:lang w:eastAsia="zh-CN"/>
              </w:rPr>
              <w:t>基本原则。</w:t>
            </w:r>
          </w:p>
          <w:p w14:paraId="7F3938B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default" w:ascii="Times New Roman" w:hAnsi="Times New Roman" w:eastAsia="方正仿宋_GBK" w:cs="Times New Roman"/>
                <w:b w:val="0"/>
                <w:bCs w:val="0"/>
                <w:color w:val="auto"/>
                <w:spacing w:val="0"/>
                <w:kern w:val="2"/>
                <w:sz w:val="28"/>
                <w:szCs w:val="28"/>
                <w:highlight w:val="none"/>
                <w:u w:val="none"/>
                <w:lang w:eastAsia="zh-CN"/>
              </w:rPr>
              <w:t>坚持属地管理。城市人民政府是互联网租赁自行车管理的责任主体，充分发挥自主权和创造性，因地制宜、因城施策，探索符合本地实际的发展模式。</w:t>
            </w:r>
          </w:p>
        </w:tc>
      </w:tr>
      <w:tr w14:paraId="0E84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76935F08">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第八条【联席会议】</w:t>
            </w:r>
            <w:r>
              <w:rPr>
                <w:rFonts w:hint="default" w:ascii="Times New Roman" w:hAnsi="Times New Roman" w:eastAsia="方正仿宋_GBK" w:cs="Times New Roman"/>
                <w:b w:val="0"/>
                <w:bCs w:val="0"/>
                <w:color w:val="auto"/>
                <w:spacing w:val="0"/>
                <w:sz w:val="28"/>
                <w:szCs w:val="28"/>
                <w:highlight w:val="none"/>
                <w:u w:val="none"/>
                <w:lang w:val="en-US" w:eastAsia="zh-CN"/>
              </w:rPr>
              <w:t>市、县（区）人民政府应当建立互联网租赁自行车管理联席会议制度，成员单位包括交通运输、城管执法、公安机关、市场监督管理、消防救援等主管部门。联席会议办公室设在交通运输主管部门，主要职责为召集联席会议，研究解决互联网租赁自行车管理中的重大问题，加强信息共享与联动协作。</w:t>
            </w:r>
          </w:p>
          <w:p w14:paraId="0BE435BD">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tc>
        <w:tc>
          <w:tcPr>
            <w:tcW w:w="4847" w:type="dxa"/>
            <w:shd w:val="clear" w:color="auto" w:fill="auto"/>
            <w:noWrap w:val="0"/>
            <w:vAlign w:val="top"/>
          </w:tcPr>
          <w:p w14:paraId="7CC489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sz w:val="28"/>
                <w:szCs w:val="28"/>
                <w:highlight w:val="none"/>
                <w:u w:val="none"/>
                <w:lang w:eastAsia="zh-CN"/>
              </w:rPr>
            </w:pPr>
            <w:r>
              <w:rPr>
                <w:rFonts w:hint="eastAsia" w:ascii="Times New Roman" w:hAnsi="Times New Roman" w:eastAsia="方正仿宋_GBK" w:cs="Times New Roman"/>
                <w:b/>
                <w:bCs/>
                <w:color w:val="auto"/>
                <w:spacing w:val="0"/>
                <w:sz w:val="28"/>
                <w:szCs w:val="28"/>
                <w:highlight w:val="none"/>
                <w:u w:val="none"/>
                <w:lang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7C2B25A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五、</w:t>
            </w:r>
            <w:r>
              <w:rPr>
                <w:rFonts w:hint="eastAsia" w:ascii="Times New Roman" w:hAnsi="Times New Roman" w:eastAsia="方正仿宋_GBK" w:cs="Times New Roman"/>
                <w:b w:val="0"/>
                <w:bCs w:val="0"/>
                <w:color w:val="auto"/>
                <w:spacing w:val="0"/>
                <w:kern w:val="2"/>
                <w:sz w:val="28"/>
                <w:szCs w:val="28"/>
                <w:highlight w:val="none"/>
                <w:u w:val="none"/>
                <w:lang w:eastAsia="zh-CN"/>
              </w:rPr>
              <w:t>营造良好发展环境</w:t>
            </w:r>
          </w:p>
          <w:p w14:paraId="3443F83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bCs/>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十四）明确责任分工。各地区、各有关部门要充分认识鼓励和规范互联网租赁自行车的重要意义，加强组织领导、加快制度建设、强化监管服务。城市人民政府要结合本地实际，明确各部门工作责任，建立联合工作机制，加强统筹协调，加快信息共享，促进互联网租赁自行车健康有序发展。交通运输部门负责互联网租赁自行车与城市公共交通融合发展的政策制定和统筹协调；公安机关负责查处盗窃、损毁互联网租赁自行车等违法行为，查处互联网租赁自行车交通违法行为，维护交通秩序；住房城乡建设部门负责城市自行车交通网络、互联网租赁自行车停车设施规划并指导建设；公安机关交通管理部门和城市管理部门共同指导互联网租赁自行车停放管理；网信部门、电信主管部门、公安机关等根据各自职责，负责加强互联网租赁自行车服务的网络安全监管，保障用户信息安全。发展改革、价格、人民银行、工商、质检等部门按照各自职责，对互联网租赁自行车经营行为实施相关监督检查，并对违法行为依法处理。</w:t>
            </w:r>
          </w:p>
          <w:p w14:paraId="75C3FD2C">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bCs/>
                <w:color w:val="auto"/>
                <w:spacing w:val="0"/>
                <w:kern w:val="2"/>
                <w:sz w:val="28"/>
                <w:szCs w:val="28"/>
                <w:highlight w:val="none"/>
                <w:u w:val="none"/>
              </w:rPr>
            </w:pPr>
            <w:r>
              <w:rPr>
                <w:rFonts w:hint="eastAsia" w:ascii="Times New Roman" w:hAnsi="Times New Roman" w:eastAsia="方正仿宋_GBK" w:cs="Times New Roman"/>
                <w:b/>
                <w:bCs/>
                <w:color w:val="auto"/>
                <w:spacing w:val="0"/>
                <w:kern w:val="2"/>
                <w:sz w:val="28"/>
                <w:szCs w:val="28"/>
                <w:highlight w:val="none"/>
                <w:u w:val="none"/>
                <w:lang w:eastAsia="zh-CN"/>
              </w:rPr>
              <w:t>《</w:t>
            </w:r>
            <w:r>
              <w:rPr>
                <w:rFonts w:hint="default" w:ascii="Times New Roman" w:hAnsi="Times New Roman" w:eastAsia="方正仿宋_GBK" w:cs="Times New Roman"/>
                <w:b/>
                <w:bCs/>
                <w:color w:val="auto"/>
                <w:spacing w:val="0"/>
                <w:kern w:val="2"/>
                <w:sz w:val="28"/>
                <w:szCs w:val="28"/>
                <w:highlight w:val="none"/>
                <w:u w:val="none"/>
              </w:rPr>
              <w:t>焦作市人民政府办公室关于规范中心城区互联网租赁自行车发展的实施意见</w:t>
            </w:r>
            <w:r>
              <w:rPr>
                <w:rFonts w:hint="eastAsia" w:ascii="Times New Roman" w:hAnsi="Times New Roman" w:eastAsia="方正仿宋_GBK" w:cs="Times New Roman"/>
                <w:b/>
                <w:bCs/>
                <w:color w:val="auto"/>
                <w:spacing w:val="0"/>
                <w:kern w:val="2"/>
                <w:sz w:val="28"/>
                <w:szCs w:val="28"/>
                <w:highlight w:val="none"/>
                <w:u w:val="none"/>
                <w:lang w:eastAsia="zh-CN"/>
              </w:rPr>
              <w:t>》</w:t>
            </w:r>
          </w:p>
          <w:p w14:paraId="4B51B00D">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default" w:ascii="Times New Roman" w:hAnsi="Times New Roman" w:eastAsia="方正仿宋_GBK" w:cs="Times New Roman"/>
                <w:b w:val="0"/>
                <w:bCs w:val="0"/>
                <w:color w:val="auto"/>
                <w:spacing w:val="0"/>
                <w:kern w:val="2"/>
                <w:sz w:val="28"/>
                <w:szCs w:val="28"/>
                <w:highlight w:val="none"/>
                <w:u w:val="none"/>
              </w:rPr>
              <w:t>四、组织保障</w:t>
            </w:r>
          </w:p>
          <w:p w14:paraId="1ADD320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lang w:eastAsia="zh-CN"/>
              </w:rPr>
            </w:pPr>
            <w:r>
              <w:rPr>
                <w:rFonts w:hint="default" w:ascii="Times New Roman" w:hAnsi="Times New Roman" w:eastAsia="方正仿宋_GBK" w:cs="Times New Roman"/>
                <w:b w:val="0"/>
                <w:bCs w:val="0"/>
                <w:color w:val="auto"/>
                <w:spacing w:val="0"/>
                <w:kern w:val="2"/>
                <w:sz w:val="28"/>
                <w:szCs w:val="28"/>
                <w:highlight w:val="none"/>
                <w:u w:val="none"/>
              </w:rPr>
              <w:t>（一）建立联席会议机制。建立互联网租赁自行车管理联席会议机制，成员单位包括市交通运输局、市城市管理局、市公安局、市市场监督管理局、市发展改革委、市消防救援支队等部门，办公室设在市交通运输局，主要职责为定期召开会议，研究解决互联网租赁自行车管理中的重大问题，加强信息共享与联动协作。</w:t>
            </w:r>
          </w:p>
        </w:tc>
      </w:tr>
      <w:tr w14:paraId="2D78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572D1253">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第九条【停车泊位设置】</w:t>
            </w:r>
            <w:r>
              <w:rPr>
                <w:rFonts w:hint="default" w:ascii="Times New Roman" w:hAnsi="Times New Roman" w:eastAsia="方正仿宋_GBK" w:cs="Times New Roman"/>
                <w:b w:val="0"/>
                <w:bCs w:val="0"/>
                <w:color w:val="auto"/>
                <w:spacing w:val="0"/>
                <w:sz w:val="28"/>
                <w:szCs w:val="28"/>
                <w:highlight w:val="none"/>
                <w:u w:val="none"/>
                <w:lang w:val="en-US" w:eastAsia="zh-CN"/>
              </w:rPr>
              <w:t>城管执法主管部门应当会同公安机关、资源规划、住房和城乡建设等部门按照我市确定的互联网租赁自行车总量规模、车型比例，科学合理设置互联网租赁自行车停车泊位，并实行统一编码管理。</w:t>
            </w:r>
          </w:p>
          <w:p w14:paraId="77E1E8B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tc>
        <w:tc>
          <w:tcPr>
            <w:tcW w:w="4847" w:type="dxa"/>
            <w:shd w:val="clear" w:color="auto" w:fill="auto"/>
            <w:noWrap w:val="0"/>
            <w:vAlign w:val="top"/>
          </w:tcPr>
          <w:p w14:paraId="2093BBC9">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kern w:val="2"/>
                <w:sz w:val="28"/>
                <w:szCs w:val="28"/>
                <w:highlight w:val="none"/>
                <w:u w:val="none"/>
                <w:lang w:eastAsia="zh-CN"/>
              </w:rPr>
            </w:pPr>
            <w:r>
              <w:rPr>
                <w:rFonts w:hint="eastAsia" w:ascii="Times New Roman" w:hAnsi="Times New Roman" w:eastAsia="方正仿宋_GBK" w:cs="Times New Roman"/>
                <w:b/>
                <w:bCs/>
                <w:color w:val="auto"/>
                <w:spacing w:val="0"/>
                <w:kern w:val="2"/>
                <w:sz w:val="28"/>
                <w:szCs w:val="28"/>
                <w:highlight w:val="none"/>
                <w:u w:val="none"/>
                <w:lang w:eastAsia="zh-CN"/>
              </w:rPr>
              <w:t>秦皇岛市人大常委会关于印发《秦皇岛市人大常委会关于加强电动自行车管理的决定》的通知（秦人常〔20</w:t>
            </w:r>
            <w:r>
              <w:rPr>
                <w:rFonts w:hint="eastAsia" w:ascii="Times New Roman" w:hAnsi="Times New Roman" w:eastAsia="方正仿宋_GBK" w:cs="Times New Roman"/>
                <w:b/>
                <w:bCs/>
                <w:color w:val="auto"/>
                <w:spacing w:val="0"/>
                <w:kern w:val="2"/>
                <w:sz w:val="28"/>
                <w:szCs w:val="28"/>
                <w:highlight w:val="none"/>
                <w:u w:val="none"/>
                <w:lang w:val="en-US" w:eastAsia="zh-CN"/>
              </w:rPr>
              <w:t>26</w:t>
            </w:r>
            <w:r>
              <w:rPr>
                <w:rFonts w:hint="eastAsia" w:ascii="Times New Roman" w:hAnsi="Times New Roman" w:eastAsia="方正仿宋_GBK" w:cs="Times New Roman"/>
                <w:b/>
                <w:bCs/>
                <w:color w:val="auto"/>
                <w:spacing w:val="0"/>
                <w:kern w:val="2"/>
                <w:sz w:val="28"/>
                <w:szCs w:val="28"/>
                <w:highlight w:val="none"/>
                <w:u w:val="none"/>
                <w:lang w:eastAsia="zh-CN"/>
              </w:rPr>
              <w:t>〕10号）</w:t>
            </w:r>
          </w:p>
          <w:p w14:paraId="7EB91710">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六、城管执法部门应当加强公共场所电动自行车停放秩序的管理，会同公安、交通运输、住建、商务、卫健、教育、消防救援等部门合理设置电动自行车停放区域，引导和规范电动自行车有序停放。</w:t>
            </w:r>
          </w:p>
          <w:p w14:paraId="3FB1B66C">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互联网租赁电动自行车运营单位应当运用电子地图、电子围栏等现代技术手段进行运营维护和停放秩序管理，加强日常调度，配置必要人员及时清理挤占盲道、人行道、车行道、绿化带的本单位运营管理的电动自行车。</w:t>
            </w:r>
          </w:p>
          <w:p w14:paraId="77064D2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bCs/>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电动自行车使用人应当自觉遵守相关法律法规规定，文明用车，按照规定的地点有序停放。</w:t>
            </w:r>
          </w:p>
          <w:p w14:paraId="15183580">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bCs/>
                <w:color w:val="auto"/>
                <w:spacing w:val="0"/>
                <w:kern w:val="2"/>
                <w:sz w:val="28"/>
                <w:szCs w:val="28"/>
                <w:highlight w:val="none"/>
                <w:u w:val="none"/>
              </w:rPr>
            </w:pPr>
            <w:r>
              <w:rPr>
                <w:rFonts w:hint="eastAsia" w:ascii="Times New Roman" w:hAnsi="Times New Roman" w:eastAsia="方正仿宋_GBK" w:cs="Times New Roman"/>
                <w:b/>
                <w:bCs/>
                <w:color w:val="auto"/>
                <w:spacing w:val="0"/>
                <w:kern w:val="2"/>
                <w:sz w:val="28"/>
                <w:szCs w:val="28"/>
                <w:highlight w:val="none"/>
                <w:u w:val="none"/>
                <w:lang w:eastAsia="zh-CN"/>
              </w:rPr>
              <w:t>《</w:t>
            </w:r>
            <w:r>
              <w:rPr>
                <w:rFonts w:hint="default" w:ascii="Times New Roman" w:hAnsi="Times New Roman" w:eastAsia="方正仿宋_GBK" w:cs="Times New Roman"/>
                <w:b/>
                <w:bCs/>
                <w:color w:val="auto"/>
                <w:spacing w:val="0"/>
                <w:kern w:val="2"/>
                <w:sz w:val="28"/>
                <w:szCs w:val="28"/>
                <w:highlight w:val="none"/>
                <w:u w:val="none"/>
              </w:rPr>
              <w:t>阜新市互联网租赁自行车投放停放管理规定</w:t>
            </w:r>
            <w:r>
              <w:rPr>
                <w:rFonts w:hint="eastAsia" w:ascii="Times New Roman" w:hAnsi="Times New Roman" w:eastAsia="方正仿宋_GBK" w:cs="Times New Roman"/>
                <w:b/>
                <w:bCs/>
                <w:color w:val="auto"/>
                <w:spacing w:val="0"/>
                <w:kern w:val="2"/>
                <w:sz w:val="28"/>
                <w:szCs w:val="28"/>
                <w:highlight w:val="none"/>
                <w:u w:val="none"/>
                <w:lang w:eastAsia="zh-CN"/>
              </w:rPr>
              <w:t>》</w:t>
            </w:r>
          </w:p>
          <w:p w14:paraId="3F89873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default" w:ascii="Times New Roman" w:hAnsi="Times New Roman" w:eastAsia="方正仿宋_GBK" w:cs="Times New Roman"/>
                <w:b w:val="0"/>
                <w:bCs w:val="0"/>
                <w:color w:val="auto"/>
                <w:spacing w:val="0"/>
                <w:kern w:val="2"/>
                <w:sz w:val="28"/>
                <w:szCs w:val="28"/>
                <w:highlight w:val="none"/>
                <w:u w:val="none"/>
              </w:rPr>
              <w:t>第四条</w:t>
            </w:r>
            <w:r>
              <w:rPr>
                <w:rFonts w:hint="eastAsia" w:ascii="Times New Roman" w:hAnsi="Times New Roman" w:eastAsia="方正仿宋_GBK" w:cs="Times New Roman"/>
                <w:b w:val="0"/>
                <w:bCs w:val="0"/>
                <w:color w:val="auto"/>
                <w:spacing w:val="0"/>
                <w:kern w:val="2"/>
                <w:sz w:val="28"/>
                <w:szCs w:val="28"/>
                <w:highlight w:val="none"/>
                <w:u w:val="none"/>
                <w:lang w:val="en-US" w:eastAsia="zh-CN"/>
              </w:rPr>
              <w:t xml:space="preserve"> </w:t>
            </w:r>
            <w:r>
              <w:rPr>
                <w:rFonts w:hint="default" w:ascii="Times New Roman" w:hAnsi="Times New Roman" w:eastAsia="方正仿宋_GBK" w:cs="Times New Roman"/>
                <w:b w:val="0"/>
                <w:bCs w:val="0"/>
                <w:color w:val="auto"/>
                <w:spacing w:val="0"/>
                <w:kern w:val="2"/>
                <w:sz w:val="28"/>
                <w:szCs w:val="28"/>
                <w:highlight w:val="none"/>
                <w:u w:val="none"/>
              </w:rPr>
              <w:t>市、县住房城乡建设主管部门应当会同公安机关交通管理部门根据市民出行需求，按照科学合理、因地制宜的原则，依据已确定的互联网租赁自行车总量规模、种类比例，设置互联网租赁自行车停车泊位，并实行统一编码管理。</w:t>
            </w:r>
            <w:r>
              <w:rPr>
                <w:rFonts w:hint="default" w:ascii="Times New Roman" w:hAnsi="Times New Roman" w:eastAsia="方正仿宋_GBK" w:cs="Times New Roman"/>
                <w:b w:val="0"/>
                <w:bCs w:val="0"/>
                <w:color w:val="auto"/>
                <w:spacing w:val="0"/>
                <w:kern w:val="2"/>
                <w:sz w:val="28"/>
                <w:szCs w:val="28"/>
                <w:highlight w:val="none"/>
                <w:u w:val="none"/>
              </w:rPr>
              <w:fldChar w:fldCharType="begin"/>
            </w:r>
            <w:r>
              <w:rPr>
                <w:rFonts w:hint="default" w:ascii="Times New Roman" w:hAnsi="Times New Roman" w:eastAsia="方正仿宋_GBK" w:cs="Times New Roman"/>
                <w:b w:val="0"/>
                <w:bCs w:val="0"/>
                <w:color w:val="auto"/>
                <w:spacing w:val="0"/>
                <w:kern w:val="2"/>
                <w:sz w:val="28"/>
                <w:szCs w:val="28"/>
                <w:highlight w:val="none"/>
                <w:u w:val="none"/>
              </w:rPr>
              <w:instrText xml:space="preserve"> HYPERLINK "javascript:void(0);" </w:instrText>
            </w:r>
            <w:r>
              <w:rPr>
                <w:rFonts w:hint="default" w:ascii="Times New Roman" w:hAnsi="Times New Roman" w:eastAsia="方正仿宋_GBK" w:cs="Times New Roman"/>
                <w:b w:val="0"/>
                <w:bCs w:val="0"/>
                <w:color w:val="auto"/>
                <w:spacing w:val="0"/>
                <w:kern w:val="2"/>
                <w:sz w:val="28"/>
                <w:szCs w:val="28"/>
                <w:highlight w:val="none"/>
                <w:u w:val="none"/>
              </w:rPr>
              <w:fldChar w:fldCharType="separate"/>
            </w:r>
            <w:r>
              <w:rPr>
                <w:rFonts w:hint="default" w:ascii="Times New Roman" w:hAnsi="Times New Roman" w:eastAsia="方正仿宋_GBK" w:cs="Times New Roman"/>
                <w:b w:val="0"/>
                <w:bCs w:val="0"/>
                <w:color w:val="auto"/>
                <w:spacing w:val="0"/>
                <w:kern w:val="2"/>
                <w:sz w:val="28"/>
                <w:szCs w:val="28"/>
                <w:highlight w:val="none"/>
                <w:u w:val="none"/>
              </w:rPr>
              <w:fldChar w:fldCharType="end"/>
            </w:r>
          </w:p>
          <w:p w14:paraId="1658EC6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default" w:ascii="Times New Roman" w:hAnsi="Times New Roman" w:eastAsia="方正仿宋_GBK" w:cs="Times New Roman"/>
                <w:b w:val="0"/>
                <w:bCs w:val="0"/>
                <w:color w:val="auto"/>
                <w:spacing w:val="0"/>
                <w:kern w:val="2"/>
                <w:sz w:val="28"/>
                <w:szCs w:val="28"/>
                <w:highlight w:val="none"/>
                <w:u w:val="none"/>
              </w:rPr>
              <w:t>停车泊位的数量分配和使用管理，由市、县住房城乡建设主管部门制定具体办法，报本级人民政府批准后实施。</w:t>
            </w:r>
          </w:p>
        </w:tc>
      </w:tr>
      <w:tr w14:paraId="5F35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559C28F2">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第十条【投放管理】</w:t>
            </w:r>
            <w:r>
              <w:rPr>
                <w:rFonts w:hint="default" w:ascii="Times New Roman" w:hAnsi="Times New Roman" w:eastAsia="方正仿宋_GBK" w:cs="Times New Roman"/>
                <w:b w:val="0"/>
                <w:bCs w:val="0"/>
                <w:color w:val="auto"/>
                <w:spacing w:val="0"/>
                <w:sz w:val="28"/>
                <w:szCs w:val="28"/>
                <w:highlight w:val="none"/>
                <w:u w:val="none"/>
                <w:lang w:val="en-US" w:eastAsia="zh-CN"/>
              </w:rPr>
              <w:t>互联网租赁自行车经营企业在互联网租赁自行车投放前，应当与属地县、区人民政府签订运营服务协议，并按照运营服务协议约定的运营区域、投放数额、投放计划、运营管理、安全保障、履约评价、服务期限等内容做好运营管理服务，鼓励采用免押金方式提供互联网租赁自行车服务。</w:t>
            </w:r>
          </w:p>
          <w:p w14:paraId="76D6BFE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p>
          <w:p w14:paraId="3442E332">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tc>
        <w:tc>
          <w:tcPr>
            <w:tcW w:w="4847" w:type="dxa"/>
            <w:shd w:val="clear" w:color="auto" w:fill="auto"/>
            <w:noWrap w:val="0"/>
            <w:vAlign w:val="top"/>
          </w:tcPr>
          <w:p w14:paraId="1E9613B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kern w:val="2"/>
                <w:sz w:val="28"/>
                <w:szCs w:val="28"/>
                <w:highlight w:val="none"/>
                <w:u w:val="none"/>
                <w:lang w:val="en-US" w:eastAsia="zh-CN"/>
              </w:rPr>
            </w:pPr>
            <w:r>
              <w:rPr>
                <w:rFonts w:hint="eastAsia" w:ascii="Times New Roman" w:hAnsi="Times New Roman" w:eastAsia="方正仿宋_GBK" w:cs="Times New Roman"/>
                <w:b/>
                <w:bCs/>
                <w:color w:val="auto"/>
                <w:spacing w:val="0"/>
                <w:kern w:val="2"/>
                <w:sz w:val="28"/>
                <w:szCs w:val="28"/>
                <w:highlight w:val="none"/>
                <w:u w:val="none"/>
                <w:lang w:val="en-US"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1B81B9A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二、</w:t>
            </w:r>
            <w:r>
              <w:rPr>
                <w:rFonts w:hint="default" w:ascii="Times New Roman" w:hAnsi="Times New Roman" w:eastAsia="方正仿宋_GBK" w:cs="Times New Roman"/>
                <w:b w:val="0"/>
                <w:bCs w:val="0"/>
                <w:color w:val="auto"/>
                <w:spacing w:val="0"/>
                <w:kern w:val="2"/>
                <w:sz w:val="28"/>
                <w:szCs w:val="28"/>
                <w:highlight w:val="none"/>
                <w:u w:val="none"/>
                <w:lang w:eastAsia="zh-CN"/>
              </w:rPr>
              <w:t>实施鼓励发展政策</w:t>
            </w:r>
          </w:p>
          <w:p w14:paraId="15F6B57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lang w:eastAsia="zh-CN"/>
              </w:rPr>
            </w:pPr>
            <w:r>
              <w:rPr>
                <w:rFonts w:hint="default" w:ascii="Times New Roman" w:hAnsi="Times New Roman" w:eastAsia="方正仿宋_GBK" w:cs="Times New Roman"/>
                <w:b w:val="0"/>
                <w:bCs w:val="0"/>
                <w:color w:val="auto"/>
                <w:spacing w:val="0"/>
                <w:kern w:val="2"/>
                <w:sz w:val="28"/>
                <w:szCs w:val="28"/>
                <w:highlight w:val="none"/>
                <w:u w:val="none"/>
                <w:lang w:eastAsia="zh-CN"/>
              </w:rPr>
              <w:t>（四）引导有序投放车辆。各城市可根据城市特点、公众出行需求和互联网租赁自行车发展定位，研究建立与城市空间承载能力、停放设施资源、公众出行需求等相适应的车辆投放机制，引导互联网租赁自行车运营企业合理有序投放车辆，保障行业健康有序发展和安全稳定运行。</w:t>
            </w:r>
          </w:p>
          <w:p w14:paraId="24062E61">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default" w:ascii="Times New Roman" w:hAnsi="Times New Roman" w:eastAsia="方正仿宋_GBK" w:cs="Times New Roman"/>
                <w:b/>
                <w:bCs/>
                <w:color w:val="auto"/>
                <w:spacing w:val="0"/>
                <w:kern w:val="2"/>
                <w:sz w:val="28"/>
                <w:szCs w:val="28"/>
                <w:highlight w:val="none"/>
                <w:u w:val="none"/>
                <w:lang w:eastAsia="zh-CN"/>
              </w:rPr>
              <w:t>（十二）加强用户资金安全监管。</w:t>
            </w:r>
            <w:r>
              <w:rPr>
                <w:rFonts w:hint="default" w:ascii="Times New Roman" w:hAnsi="Times New Roman" w:eastAsia="方正仿宋_GBK" w:cs="Times New Roman"/>
                <w:b w:val="0"/>
                <w:bCs w:val="0"/>
                <w:color w:val="auto"/>
                <w:spacing w:val="0"/>
                <w:kern w:val="2"/>
                <w:sz w:val="28"/>
                <w:szCs w:val="28"/>
                <w:highlight w:val="none"/>
                <w:u w:val="none"/>
                <w:lang w:eastAsia="zh-CN"/>
              </w:rPr>
              <w:t>鼓励互联网租赁自行车运营企业采用免押金方式提供租赁服务。企业对用户收取押金、预付资金的，应严格区分企业自有资金和用户押金、预付资金，在企业注册地开立用户押金、预付资金专用账户，实施专款专用，接受交通、金融等主管部门监管，防控用户资金风险。企业应建立完善用户押金退还制度，加快实现“即租即押、即还即退”。互联网租赁自行车业务中涉及的支付结算服务，应通过银行、非银行支付机构提供，并与其签订协议。互联网租赁自行车运营企业实施收购、兼并、重组或者退出市场经营的，必须制定合理方案，确保用户合法权益和资金安全。</w:t>
            </w:r>
          </w:p>
        </w:tc>
      </w:tr>
      <w:tr w14:paraId="0A7B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3F01C371">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第十一条【运营服务】</w:t>
            </w:r>
            <w:r>
              <w:rPr>
                <w:rFonts w:hint="default" w:ascii="Times New Roman" w:hAnsi="Times New Roman" w:eastAsia="方正仿宋_GBK" w:cs="Times New Roman"/>
                <w:b w:val="0"/>
                <w:bCs w:val="0"/>
                <w:color w:val="auto"/>
                <w:spacing w:val="0"/>
                <w:sz w:val="28"/>
                <w:szCs w:val="28"/>
                <w:highlight w:val="none"/>
                <w:u w:val="none"/>
                <w:lang w:val="en-US" w:eastAsia="zh-CN"/>
              </w:rPr>
              <w:t>互联网租赁自行车经营企业应当具备下列运营服务能力：</w:t>
            </w:r>
          </w:p>
          <w:p w14:paraId="0F7502A1">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（一）符合国家有关法律法规规章规定并依法取得营业执照，具有独立承担民事责任的能力；</w:t>
            </w:r>
          </w:p>
          <w:p w14:paraId="6BAEA77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二）具备线上线下服务管理能力，充分利用车辆卫星定位、电子地图、电子围栏、佩戴头盔后解锁等信息技术手段进行运营维护和精准停放秩序管理，配备与投放规模、规范管理、维护需求相匹配的办公场所、维修场地及专职运维人员，确保车辆安全、方便使用、停放有序；</w:t>
            </w:r>
          </w:p>
          <w:p w14:paraId="01A3B4D6">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（三）建立车辆管理台账，记录采购时间、投放数量、投放区域、维护保养、回收等信息，落实日常维护，及时回收故障车辆；</w:t>
            </w:r>
          </w:p>
          <w:p w14:paraId="015D3986">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（四）具有用户评价及投诉处理、全流程管理、网络及信息安全等管理制度，自觉公示计费标准，实行明码标价，开通二十四小时服务热线，及时处理用户投诉、举报；</w:t>
            </w:r>
          </w:p>
          <w:p w14:paraId="438FACB5">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（五）履行安全生产主体责任，投入运营的互联网租赁自行车符合法律法规规章规定、现行国家安全技术标准和有关技术要求，并且具有唯一的车辆识别编码；</w:t>
            </w:r>
          </w:p>
          <w:p w14:paraId="164DEA7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（六）集中充电场所应当符合消防、环保等安全标准，建立废旧电池回收台账，严禁私自拆解或倾倒废弃物；</w:t>
            </w:r>
          </w:p>
          <w:p w14:paraId="4AE0640D">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（七）用户实行实名制注册和使用，车身设置明显的禁止标识，禁止违反道路交通安全管理法律法规的规定向不符合骑行年龄要求的未成年人提供车辆；</w:t>
            </w:r>
          </w:p>
          <w:p w14:paraId="4ACB875C">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（八）为用户购买人身意外伤害险，发生保险理赔时积极协助办理。</w:t>
            </w:r>
          </w:p>
          <w:p w14:paraId="123B1DB8">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如遇节假日、重大活动等需要临时调整区域车辆配置的情形，应当积极配合，做好调度工作。</w:t>
            </w:r>
          </w:p>
          <w:p w14:paraId="497EE548">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tc>
        <w:tc>
          <w:tcPr>
            <w:tcW w:w="4847" w:type="dxa"/>
            <w:shd w:val="clear" w:color="auto" w:fill="auto"/>
            <w:noWrap w:val="0"/>
            <w:vAlign w:val="top"/>
          </w:tcPr>
          <w:p w14:paraId="5C6FCC12">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bCs/>
                <w:color w:val="auto"/>
                <w:spacing w:val="0"/>
                <w:sz w:val="28"/>
                <w:szCs w:val="28"/>
                <w:highlight w:val="none"/>
                <w:u w:val="none"/>
                <w:lang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50F4E51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三、规范运营服务行为</w:t>
            </w:r>
          </w:p>
          <w:p w14:paraId="07E91A1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七）加强互联网租赁自行车标准化建设。鼓励有关社会组织、产业联盟制定团体标准；支持各地结合发展规模、城市管理、地形条件、用户骑行习惯等差异化需求，制定运营、维护、车辆淘汰等地方标准；鼓励企业制定更高水平的产品质量、运营管理、售后服务等企业标准，探索实施全生命周期管理，推进企业产品和服务标准自我声明公开；加快制定基础通用类国家标准。运用认证认可、监督抽查等手段，建立标准实施分类监督机制，促进标准落地，确保产品质量和安全。投放车辆应当符合有关技术标准规定。</w:t>
            </w:r>
          </w:p>
          <w:p w14:paraId="4D84E28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w:t>
            </w:r>
            <w:r>
              <w:rPr>
                <w:rFonts w:hint="eastAsia" w:ascii="Times New Roman" w:hAnsi="Times New Roman" w:eastAsia="方正仿宋_GBK" w:cs="Times New Roman"/>
                <w:b w:val="0"/>
                <w:bCs w:val="0"/>
                <w:color w:val="auto"/>
                <w:spacing w:val="0"/>
                <w:kern w:val="2"/>
                <w:sz w:val="28"/>
                <w:szCs w:val="28"/>
                <w:highlight w:val="none"/>
                <w:u w:val="none"/>
                <w:lang w:val="en-US" w:eastAsia="zh-CN"/>
              </w:rPr>
              <w:t>八</w:t>
            </w:r>
            <w:r>
              <w:rPr>
                <w:rFonts w:hint="eastAsia" w:ascii="Times New Roman" w:hAnsi="Times New Roman" w:eastAsia="方正仿宋_GBK" w:cs="Times New Roman"/>
                <w:b w:val="0"/>
                <w:bCs w:val="0"/>
                <w:color w:val="auto"/>
                <w:spacing w:val="0"/>
                <w:kern w:val="2"/>
                <w:sz w:val="28"/>
                <w:szCs w:val="28"/>
                <w:highlight w:val="none"/>
                <w:u w:val="none"/>
                <w:lang w:eastAsia="zh-CN"/>
              </w:rPr>
              <w:t>）规范企业运营服务。互联网租赁自行车运营企业要加强线上线下服务能力建设。充分利用车辆卫星定位、大数据等信息技术加强对所属车辆的经营管理，创新经营服务方式，不断提升用户体验，提高服务水平。合理配备线下服务团队，加强车辆调度、停放和维护管理，确保车辆安全、方便使用、停放有序。互联网租赁自行车实行用户实名制注册和使用。运营企业应当与用户签订服务协议，明确双方权利义务，明确用户骑行、停放等方面的要求。禁止向未满12岁的儿童提供服务。明示计费方式和标准，公开服务质量承诺，建立投诉处理机制，接受社会监督。创新保险机制，为用户购买人身意外伤害险。加强信息报送与共享，及时将车辆投放数量、分布区域等运营信息报送当地主管部门并实现相关部门信息共享。</w:t>
            </w:r>
          </w:p>
          <w:p w14:paraId="1E3BFF2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九）加强停放管理和监督执法。互联网租赁自行车运营企业要落实对车辆停放管理的责任，推广应用电子围栏等技术，综合采取经济惩罚、记入信用记录等措施，有效规范用户停车行为；及时清理违规停放、存在安全隐患、不能提供服务的车辆，并根据停车点车辆饱和情况及时调度转运车辆，最大限度满足用户用车停车需求。各地要加强对互联网租赁自行车停放的监督，明确相关主管部门的执法职责；对乱停乱放问题严重、线下运营服务不力、经提醒仍不采取有效措施的运营企业，应公开通报相关问题，限制其投放。</w:t>
            </w:r>
          </w:p>
          <w:p w14:paraId="73150BD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kern w:val="2"/>
                <w:sz w:val="28"/>
                <w:szCs w:val="28"/>
                <w:highlight w:val="none"/>
                <w:u w:val="none"/>
                <w:lang w:eastAsia="zh-CN"/>
              </w:rPr>
            </w:pPr>
            <w:r>
              <w:rPr>
                <w:rFonts w:hint="eastAsia" w:ascii="Times New Roman" w:hAnsi="Times New Roman" w:eastAsia="方正仿宋_GBK" w:cs="Times New Roman"/>
                <w:b/>
                <w:bCs/>
                <w:color w:val="auto"/>
                <w:spacing w:val="0"/>
                <w:kern w:val="2"/>
                <w:sz w:val="28"/>
                <w:szCs w:val="28"/>
                <w:highlight w:val="none"/>
                <w:u w:val="none"/>
                <w:lang w:eastAsia="zh-CN"/>
              </w:rPr>
              <w:t>秦皇岛市人大常委会关于印发《秦皇岛市人大常委会关于加强电动自行车管理的决定》的通知（秦人常</w:t>
            </w:r>
            <w:r>
              <w:rPr>
                <w:rFonts w:hint="eastAsia" w:ascii="Times New Roman" w:hAnsi="Times New Roman" w:eastAsia="方正仿宋_GBK" w:cs="Times New Roman"/>
                <w:b/>
                <w:bCs/>
                <w:color w:val="auto"/>
                <w:spacing w:val="0"/>
                <w:sz w:val="28"/>
                <w:szCs w:val="28"/>
                <w:highlight w:val="none"/>
                <w:u w:val="none"/>
                <w:lang w:eastAsia="zh-CN"/>
              </w:rPr>
              <w:t>〔20</w:t>
            </w:r>
            <w:r>
              <w:rPr>
                <w:rFonts w:hint="eastAsia" w:ascii="Times New Roman" w:hAnsi="Times New Roman" w:eastAsia="方正仿宋_GBK" w:cs="Times New Roman"/>
                <w:b/>
                <w:bCs/>
                <w:color w:val="auto"/>
                <w:spacing w:val="0"/>
                <w:sz w:val="28"/>
                <w:szCs w:val="28"/>
                <w:highlight w:val="none"/>
                <w:u w:val="none"/>
                <w:lang w:val="en-US" w:eastAsia="zh-CN"/>
              </w:rPr>
              <w:t>26</w:t>
            </w:r>
            <w:r>
              <w:rPr>
                <w:rFonts w:hint="eastAsia" w:ascii="Times New Roman" w:hAnsi="Times New Roman" w:eastAsia="方正仿宋_GBK" w:cs="Times New Roman"/>
                <w:b/>
                <w:bCs/>
                <w:color w:val="auto"/>
                <w:spacing w:val="0"/>
                <w:sz w:val="28"/>
                <w:szCs w:val="28"/>
                <w:highlight w:val="none"/>
                <w:u w:val="none"/>
                <w:lang w:eastAsia="zh-CN"/>
              </w:rPr>
              <w:t>〕</w:t>
            </w:r>
            <w:r>
              <w:rPr>
                <w:rFonts w:hint="eastAsia" w:ascii="Times New Roman" w:hAnsi="Times New Roman" w:eastAsia="方正仿宋_GBK" w:cs="Times New Roman"/>
                <w:b/>
                <w:bCs/>
                <w:color w:val="auto"/>
                <w:spacing w:val="0"/>
                <w:kern w:val="2"/>
                <w:sz w:val="28"/>
                <w:szCs w:val="28"/>
                <w:highlight w:val="none"/>
                <w:u w:val="none"/>
                <w:lang w:eastAsia="zh-CN"/>
              </w:rPr>
              <w:t>10号）</w:t>
            </w:r>
          </w:p>
          <w:p w14:paraId="3DD780D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六、城管执法部门应当加强公共场所电动自行车停放秩序的管理，会同公安、交通运输、住建、商务、卫健、教育、消防救援等部门合理设置电动自行车停放区域，引导和规范电动自行车有序停放。</w:t>
            </w:r>
          </w:p>
          <w:p w14:paraId="5DF1AB8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互联网租赁电动自行车运营单位应当运用电子地图、电子围栏等现代技术手段进行运营维护和停放秩序管理，加强日常调度，配置必要人员及时清理挤占盲道、人行道、车行道、绿化带的本单位运营管理的电动自行车。</w:t>
            </w:r>
          </w:p>
          <w:p w14:paraId="5FD01F3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电动自行车使用人应当自觉遵守相关法律法规规定，文明用车，按照规定的地点有序停放。</w:t>
            </w:r>
          </w:p>
          <w:p w14:paraId="25DF026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kern w:val="2"/>
                <w:sz w:val="28"/>
                <w:szCs w:val="28"/>
                <w:highlight w:val="none"/>
                <w:u w:val="none"/>
                <w:lang w:eastAsia="zh-CN"/>
              </w:rPr>
            </w:pPr>
            <w:r>
              <w:rPr>
                <w:rFonts w:hint="eastAsia" w:ascii="Times New Roman" w:hAnsi="Times New Roman" w:eastAsia="方正仿宋_GBK" w:cs="Times New Roman"/>
                <w:b/>
                <w:bCs/>
                <w:color w:val="auto"/>
                <w:spacing w:val="0"/>
                <w:kern w:val="2"/>
                <w:sz w:val="28"/>
                <w:szCs w:val="28"/>
                <w:highlight w:val="none"/>
                <w:u w:val="none"/>
                <w:lang w:eastAsia="zh-CN"/>
              </w:rPr>
              <w:t>《中华人民共和国道路交通安全法实施条例（2017修订）》</w:t>
            </w:r>
          </w:p>
          <w:p w14:paraId="16ECCE5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第七十二条</w:t>
            </w:r>
            <w:bookmarkStart w:id="4" w:name="tiao_72_kuan_1"/>
            <w:bookmarkEnd w:id="4"/>
            <w:r>
              <w:rPr>
                <w:rFonts w:hint="eastAsia" w:ascii="Times New Roman" w:hAnsi="Times New Roman" w:eastAsia="方正仿宋_GBK" w:cs="Times New Roman"/>
                <w:b w:val="0"/>
                <w:bCs w:val="0"/>
                <w:color w:val="auto"/>
                <w:spacing w:val="0"/>
                <w:kern w:val="2"/>
                <w:sz w:val="28"/>
                <w:szCs w:val="28"/>
                <w:highlight w:val="none"/>
                <w:u w:val="none"/>
                <w:lang w:val="en-US" w:eastAsia="zh-CN"/>
              </w:rPr>
              <w:t xml:space="preserve"> </w:t>
            </w:r>
            <w:r>
              <w:rPr>
                <w:rFonts w:hint="eastAsia" w:ascii="Times New Roman" w:hAnsi="Times New Roman" w:eastAsia="方正仿宋_GBK" w:cs="Times New Roman"/>
                <w:b w:val="0"/>
                <w:bCs w:val="0"/>
                <w:color w:val="auto"/>
                <w:spacing w:val="0"/>
                <w:kern w:val="2"/>
                <w:sz w:val="28"/>
                <w:szCs w:val="28"/>
                <w:highlight w:val="none"/>
                <w:u w:val="none"/>
                <w:lang w:eastAsia="zh-CN"/>
              </w:rPr>
              <w:t>在道路上驾驶自行车、三轮车、电动自行车、残疾人机动轮椅车应当遵守下列规定：</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3F85D38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bookmarkStart w:id="5" w:name="tiao_72_kuan_1_xiang_1"/>
            <w:bookmarkEnd w:id="5"/>
            <w:r>
              <w:rPr>
                <w:rFonts w:hint="eastAsia" w:ascii="Times New Roman" w:hAnsi="Times New Roman" w:eastAsia="方正仿宋_GBK" w:cs="Times New Roman"/>
                <w:b w:val="0"/>
                <w:bCs w:val="0"/>
                <w:color w:val="auto"/>
                <w:spacing w:val="0"/>
                <w:kern w:val="2"/>
                <w:sz w:val="28"/>
                <w:szCs w:val="28"/>
                <w:highlight w:val="none"/>
                <w:u w:val="none"/>
                <w:lang w:eastAsia="zh-CN"/>
              </w:rPr>
              <w:t>（一）驾驶自行车、三轮车必须年满12周岁；</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7AFA335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bookmarkStart w:id="6" w:name="tiao_72_kuan_1_xiang_2"/>
            <w:bookmarkEnd w:id="6"/>
            <w:r>
              <w:rPr>
                <w:rFonts w:hint="eastAsia" w:ascii="Times New Roman" w:hAnsi="Times New Roman" w:eastAsia="方正仿宋_GBK" w:cs="Times New Roman"/>
                <w:b w:val="0"/>
                <w:bCs w:val="0"/>
                <w:color w:val="auto"/>
                <w:spacing w:val="0"/>
                <w:kern w:val="2"/>
                <w:sz w:val="28"/>
                <w:szCs w:val="28"/>
                <w:highlight w:val="none"/>
                <w:u w:val="none"/>
                <w:lang w:eastAsia="zh-CN"/>
              </w:rPr>
              <w:t>（二）驾驶电动自行车和残疾人机动轮椅车必须年满16周岁；</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5A60737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bookmarkStart w:id="7" w:name="tiao_72_kuan_1_xiang_3"/>
            <w:bookmarkEnd w:id="7"/>
            <w:r>
              <w:rPr>
                <w:rFonts w:hint="eastAsia" w:ascii="Times New Roman" w:hAnsi="Times New Roman" w:eastAsia="方正仿宋_GBK" w:cs="Times New Roman"/>
                <w:b w:val="0"/>
                <w:bCs w:val="0"/>
                <w:color w:val="auto"/>
                <w:spacing w:val="0"/>
                <w:kern w:val="2"/>
                <w:sz w:val="28"/>
                <w:szCs w:val="28"/>
                <w:highlight w:val="none"/>
                <w:u w:val="none"/>
                <w:lang w:eastAsia="zh-CN"/>
              </w:rPr>
              <w:t>（三）不得醉酒驾驶；</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066D809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bookmarkStart w:id="8" w:name="tiao_72_kuan_1_xiang_4"/>
            <w:bookmarkEnd w:id="8"/>
            <w:r>
              <w:rPr>
                <w:rFonts w:hint="eastAsia" w:ascii="Times New Roman" w:hAnsi="Times New Roman" w:eastAsia="方正仿宋_GBK" w:cs="Times New Roman"/>
                <w:b w:val="0"/>
                <w:bCs w:val="0"/>
                <w:color w:val="auto"/>
                <w:spacing w:val="0"/>
                <w:kern w:val="2"/>
                <w:sz w:val="28"/>
                <w:szCs w:val="28"/>
                <w:highlight w:val="none"/>
                <w:u w:val="none"/>
                <w:lang w:eastAsia="zh-CN"/>
              </w:rPr>
              <w:t>（四）转弯前应当减速慢行，伸手示意，不得突然猛拐，超越前车时不得妨碍被超越的车辆行驶；</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76A89BA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bookmarkStart w:id="9" w:name="tiao_72_kuan_1_xiang_5"/>
            <w:bookmarkEnd w:id="9"/>
            <w:r>
              <w:rPr>
                <w:rFonts w:hint="eastAsia" w:ascii="Times New Roman" w:hAnsi="Times New Roman" w:eastAsia="方正仿宋_GBK" w:cs="Times New Roman"/>
                <w:b w:val="0"/>
                <w:bCs w:val="0"/>
                <w:color w:val="auto"/>
                <w:spacing w:val="0"/>
                <w:kern w:val="2"/>
                <w:sz w:val="28"/>
                <w:szCs w:val="28"/>
                <w:highlight w:val="none"/>
                <w:u w:val="none"/>
                <w:lang w:eastAsia="zh-CN"/>
              </w:rPr>
              <w:t>（五）不得牵引、攀扶车辆或者被其他车辆牵引，不得双手离把或者手中持物；</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5A11E5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bookmarkStart w:id="10" w:name="tiao_72_kuan_1_xiang_6"/>
            <w:bookmarkEnd w:id="10"/>
            <w:r>
              <w:rPr>
                <w:rFonts w:hint="eastAsia" w:ascii="Times New Roman" w:hAnsi="Times New Roman" w:eastAsia="方正仿宋_GBK" w:cs="Times New Roman"/>
                <w:b w:val="0"/>
                <w:bCs w:val="0"/>
                <w:color w:val="auto"/>
                <w:spacing w:val="0"/>
                <w:kern w:val="2"/>
                <w:sz w:val="28"/>
                <w:szCs w:val="28"/>
                <w:highlight w:val="none"/>
                <w:u w:val="none"/>
                <w:lang w:eastAsia="zh-CN"/>
              </w:rPr>
              <w:t>（六）不得扶身并行、互相追逐或者曲折竞驶；</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06B0625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bookmarkStart w:id="11" w:name="tiao_72_kuan_1_xiang_7"/>
            <w:bookmarkEnd w:id="11"/>
            <w:r>
              <w:rPr>
                <w:rFonts w:hint="eastAsia" w:ascii="Times New Roman" w:hAnsi="Times New Roman" w:eastAsia="方正仿宋_GBK" w:cs="Times New Roman"/>
                <w:b w:val="0"/>
                <w:bCs w:val="0"/>
                <w:color w:val="auto"/>
                <w:spacing w:val="0"/>
                <w:kern w:val="2"/>
                <w:sz w:val="28"/>
                <w:szCs w:val="28"/>
                <w:highlight w:val="none"/>
                <w:u w:val="none"/>
                <w:lang w:eastAsia="zh-CN"/>
              </w:rPr>
              <w:t>（七）不得在道路上骑独轮自行车或者2人以上骑行的自行车；</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3F64B50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bookmarkStart w:id="12" w:name="tiao_72_kuan_1_xiang_8"/>
            <w:bookmarkEnd w:id="12"/>
            <w:r>
              <w:rPr>
                <w:rFonts w:hint="eastAsia" w:ascii="Times New Roman" w:hAnsi="Times New Roman" w:eastAsia="方正仿宋_GBK" w:cs="Times New Roman"/>
                <w:b w:val="0"/>
                <w:bCs w:val="0"/>
                <w:color w:val="auto"/>
                <w:spacing w:val="0"/>
                <w:kern w:val="2"/>
                <w:sz w:val="28"/>
                <w:szCs w:val="28"/>
                <w:highlight w:val="none"/>
                <w:u w:val="none"/>
                <w:lang w:eastAsia="zh-CN"/>
              </w:rPr>
              <w:t>（八）非下肢残疾的人不得驾驶残疾人机动轮椅车；</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0304229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bookmarkStart w:id="13" w:name="tiao_72_kuan_1_xiang_9"/>
            <w:bookmarkEnd w:id="13"/>
            <w:r>
              <w:rPr>
                <w:rFonts w:hint="eastAsia" w:ascii="Times New Roman" w:hAnsi="Times New Roman" w:eastAsia="方正仿宋_GBK" w:cs="Times New Roman"/>
                <w:b w:val="0"/>
                <w:bCs w:val="0"/>
                <w:color w:val="auto"/>
                <w:spacing w:val="0"/>
                <w:kern w:val="2"/>
                <w:sz w:val="28"/>
                <w:szCs w:val="28"/>
                <w:highlight w:val="none"/>
                <w:u w:val="none"/>
                <w:lang w:eastAsia="zh-CN"/>
              </w:rPr>
              <w:t>（九）自行车、三轮车不得加装动力装置；</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3482024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bookmarkStart w:id="14" w:name="tiao_72_kuan_1_xiang_10"/>
            <w:bookmarkEnd w:id="14"/>
            <w:r>
              <w:rPr>
                <w:rFonts w:hint="eastAsia" w:ascii="Times New Roman" w:hAnsi="Times New Roman" w:eastAsia="方正仿宋_GBK" w:cs="Times New Roman"/>
                <w:b w:val="0"/>
                <w:bCs w:val="0"/>
                <w:color w:val="auto"/>
                <w:spacing w:val="0"/>
                <w:kern w:val="2"/>
                <w:sz w:val="28"/>
                <w:szCs w:val="28"/>
                <w:highlight w:val="none"/>
                <w:u w:val="none"/>
                <w:lang w:eastAsia="zh-CN"/>
              </w:rPr>
              <w:t>（十）不得在道路上学习驾驶非机动车。</w: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eastAsia="zh-CN"/>
              </w:rPr>
              <w:fldChar w:fldCharType="end"/>
            </w:r>
          </w:p>
          <w:p w14:paraId="7CC3284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bCs/>
                <w:color w:val="auto"/>
                <w:spacing w:val="0"/>
                <w:kern w:val="2"/>
                <w:sz w:val="28"/>
                <w:szCs w:val="28"/>
                <w:highlight w:val="none"/>
                <w:u w:val="none"/>
                <w:lang w:eastAsia="zh-CN"/>
              </w:rPr>
              <w:t>《河北省电动自行车管理条例》</w:t>
            </w:r>
          </w:p>
          <w:p w14:paraId="466C6CC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第三十四条</w:t>
            </w:r>
            <w:r>
              <w:rPr>
                <w:rFonts w:hint="eastAsia" w:ascii="Times New Roman" w:hAnsi="Times New Roman" w:eastAsia="方正仿宋_GBK" w:cs="Times New Roman"/>
                <w:b w:val="0"/>
                <w:bCs w:val="0"/>
                <w:color w:val="auto"/>
                <w:spacing w:val="0"/>
                <w:kern w:val="2"/>
                <w:sz w:val="28"/>
                <w:szCs w:val="28"/>
                <w:highlight w:val="none"/>
                <w:u w:val="none"/>
                <w:lang w:val="en-US" w:eastAsia="zh-CN"/>
              </w:rPr>
              <w:t xml:space="preserve"> </w:t>
            </w:r>
            <w:r>
              <w:rPr>
                <w:rFonts w:hint="eastAsia" w:ascii="Times New Roman" w:hAnsi="Times New Roman" w:eastAsia="方正仿宋_GBK" w:cs="Times New Roman"/>
                <w:b w:val="0"/>
                <w:bCs w:val="0"/>
                <w:color w:val="auto"/>
                <w:spacing w:val="0"/>
                <w:kern w:val="2"/>
                <w:sz w:val="28"/>
                <w:szCs w:val="28"/>
                <w:highlight w:val="none"/>
                <w:u w:val="none"/>
                <w:lang w:eastAsia="zh-CN"/>
              </w:rPr>
              <w:t>互联网租赁电动自行车经营单位应当遵守以下规定：</w:t>
            </w:r>
          </w:p>
          <w:p w14:paraId="4293E34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（一）投放电动自行车数量不得超过当地有关行政主管部门确定的区域数量限制要求；</w:t>
            </w:r>
          </w:p>
          <w:p w14:paraId="3A4E488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（二）投放的电动自行车符合强制性国家标准；</w:t>
            </w:r>
          </w:p>
          <w:p w14:paraId="3E23869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（三）随车配备安全头盔；</w:t>
            </w:r>
          </w:p>
          <w:p w14:paraId="2C77A5E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（四）运用现代信息技术手段规范并便于承租人停放电动自行车；</w:t>
            </w:r>
          </w:p>
          <w:p w14:paraId="0131CBB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（五）严格按照规定区域停放，配置必要人员对投放的电动自行车进行规范管理、维护；</w:t>
            </w:r>
          </w:p>
          <w:p w14:paraId="0CEE54E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（六）规范电动自行车集中充电设施使用管理。</w:t>
            </w:r>
          </w:p>
          <w:p w14:paraId="17E66F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第四十七条</w:t>
            </w:r>
            <w:r>
              <w:rPr>
                <w:rFonts w:hint="eastAsia" w:ascii="Times New Roman" w:hAnsi="Times New Roman" w:eastAsia="方正仿宋_GBK" w:cs="Times New Roman"/>
                <w:b w:val="0"/>
                <w:bCs w:val="0"/>
                <w:color w:val="auto"/>
                <w:spacing w:val="0"/>
                <w:kern w:val="2"/>
                <w:sz w:val="28"/>
                <w:szCs w:val="28"/>
                <w:highlight w:val="none"/>
                <w:u w:val="none"/>
                <w:lang w:val="en-US" w:eastAsia="zh-CN"/>
              </w:rPr>
              <w:t xml:space="preserve"> </w:t>
            </w:r>
            <w:r>
              <w:rPr>
                <w:rFonts w:hint="eastAsia" w:ascii="Times New Roman" w:hAnsi="Times New Roman" w:eastAsia="方正仿宋_GBK" w:cs="Times New Roman"/>
                <w:b w:val="0"/>
                <w:bCs w:val="0"/>
                <w:color w:val="auto"/>
                <w:spacing w:val="0"/>
                <w:kern w:val="2"/>
                <w:sz w:val="28"/>
                <w:szCs w:val="28"/>
                <w:highlight w:val="none"/>
                <w:u w:val="none"/>
                <w:lang w:eastAsia="zh-CN"/>
              </w:rPr>
              <w:t>公安机关交通管理部门和有关行政主管部门可以约谈履行道路交通安全责任制不力、交通安全隐患突出的快递、外卖的经营单位和互联网租赁电动自行车经营单位，责令限期采取改正措施。</w:t>
            </w:r>
          </w:p>
          <w:p w14:paraId="0BB9B06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lang w:eastAsia="zh-CN"/>
              </w:rPr>
            </w:pPr>
            <w:r>
              <w:rPr>
                <w:rFonts w:hint="eastAsia" w:ascii="Times New Roman" w:hAnsi="Times New Roman" w:eastAsia="方正仿宋_GBK" w:cs="Times New Roman"/>
                <w:b w:val="0"/>
                <w:bCs w:val="0"/>
                <w:color w:val="auto"/>
                <w:spacing w:val="0"/>
                <w:kern w:val="2"/>
                <w:sz w:val="28"/>
                <w:szCs w:val="28"/>
                <w:highlight w:val="none"/>
                <w:u w:val="none"/>
                <w:lang w:eastAsia="zh-CN"/>
              </w:rPr>
              <w:t>使用电动自行车从事快递、外卖等经营活动的单位和互联网租赁经营单位，未履行本条例规定义务的，由有关行政主管部门责令改正；拒不改正的，处一万元以上五万元以下罚款。</w:t>
            </w:r>
          </w:p>
        </w:tc>
      </w:tr>
      <w:tr w14:paraId="33E3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1855323C">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第十二条【服务质量管理】</w:t>
            </w:r>
            <w:r>
              <w:rPr>
                <w:rFonts w:hint="default" w:ascii="Times New Roman" w:hAnsi="Times New Roman" w:eastAsia="方正仿宋_GBK" w:cs="Times New Roman"/>
                <w:color w:val="auto"/>
                <w:spacing w:val="0"/>
                <w:sz w:val="28"/>
                <w:szCs w:val="28"/>
                <w:highlight w:val="none"/>
                <w:u w:val="none"/>
                <w:lang w:val="en-US" w:eastAsia="zh-CN"/>
              </w:rPr>
              <w:t>市交通运输</w:t>
            </w:r>
            <w:r>
              <w:rPr>
                <w:rFonts w:hint="eastAsia" w:ascii="Times New Roman" w:hAnsi="Times New Roman" w:eastAsia="方正仿宋_GBK" w:cs="Times New Roman"/>
                <w:color w:val="auto"/>
                <w:spacing w:val="0"/>
                <w:sz w:val="28"/>
                <w:szCs w:val="28"/>
                <w:highlight w:val="none"/>
                <w:u w:val="none"/>
                <w:lang w:val="en-US" w:eastAsia="zh-CN"/>
              </w:rPr>
              <w:t>主管部门</w:t>
            </w:r>
            <w:r>
              <w:rPr>
                <w:rFonts w:hint="default" w:ascii="Times New Roman" w:hAnsi="Times New Roman" w:eastAsia="方正仿宋_GBK" w:cs="Times New Roman"/>
                <w:color w:val="auto"/>
                <w:spacing w:val="0"/>
                <w:sz w:val="28"/>
                <w:szCs w:val="28"/>
                <w:highlight w:val="none"/>
                <w:u w:val="none"/>
                <w:lang w:val="en-US" w:eastAsia="zh-CN"/>
              </w:rPr>
              <w:t>牵头建立互联网租赁自行车服务质量评估机制，县、区人民政府定期组织对互联网租赁自行车经营企业守法经营、安全管理、运营维护、技术规范、公众满意度等服务质量进行评估，根据评估结果动态调整各企业投放配额。</w:t>
            </w:r>
          </w:p>
          <w:p w14:paraId="45462F4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tc>
        <w:tc>
          <w:tcPr>
            <w:tcW w:w="4847" w:type="dxa"/>
            <w:shd w:val="clear" w:color="auto" w:fill="auto"/>
            <w:noWrap w:val="0"/>
            <w:vAlign w:val="top"/>
          </w:tcPr>
          <w:p w14:paraId="36423A45">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bCs/>
                <w:color w:val="auto"/>
                <w:spacing w:val="0"/>
                <w:kern w:val="2"/>
                <w:sz w:val="28"/>
                <w:szCs w:val="28"/>
                <w:highlight w:val="none"/>
                <w:u w:val="none"/>
                <w:lang w:val="en-US" w:eastAsia="zh-CN"/>
              </w:rPr>
            </w:pPr>
            <w:r>
              <w:rPr>
                <w:rFonts w:hint="eastAsia" w:ascii="Times New Roman" w:hAnsi="Times New Roman" w:eastAsia="方正仿宋_GBK" w:cs="Times New Roman"/>
                <w:b/>
                <w:bCs/>
                <w:color w:val="auto"/>
                <w:spacing w:val="0"/>
                <w:kern w:val="2"/>
                <w:sz w:val="28"/>
                <w:szCs w:val="28"/>
                <w:highlight w:val="none"/>
                <w:u w:val="none"/>
                <w:lang w:val="en-US"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382A416D">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九）加强停放管理和监督执法。互联网租赁自行车运营企业要落实对车辆停放管理的责任，推广应用电子围栏等技术，综合采取经济惩罚、记入信用记录等措施，有效规范用户停车行为；及时清理违规停放、存在安全隐患、不能提供服务的车辆，并根据停车点车辆饱和情况及时调度转运车辆，最大限度满足用户用车停车需求。各地要加强对互联网租赁自行车停放的监督，明确相关主管部门的执法职责；对乱停乱放问题严重、线下运营服务不力、经提醒仍不采取有效措施的运营企业，应公开通报相关问题，限制其投放。</w:t>
            </w:r>
          </w:p>
          <w:p w14:paraId="3555044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（十五）加强社会公众治理。充分发挥行业协会、产业联盟等各方作用，支持制定发布行业公约等自律规则，贯彻实施相关标准，加强行业服务和自律管理，强化服务质量监管、第三方评价等。</w:t>
            </w:r>
          </w:p>
        </w:tc>
      </w:tr>
      <w:tr w14:paraId="3C11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308A3D13">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第十三条【</w:t>
            </w:r>
            <w:r>
              <w:rPr>
                <w:rFonts w:hint="eastAsia" w:ascii="Times New Roman" w:hAnsi="Times New Roman" w:eastAsia="方正仿宋_GBK" w:cs="Times New Roman"/>
                <w:b/>
                <w:bCs/>
                <w:color w:val="auto"/>
                <w:spacing w:val="0"/>
                <w:sz w:val="28"/>
                <w:szCs w:val="28"/>
                <w:highlight w:val="none"/>
                <w:u w:val="none"/>
                <w:lang w:val="en-US" w:eastAsia="zh-CN"/>
              </w:rPr>
              <w:t>终止运营</w:t>
            </w:r>
            <w:r>
              <w:rPr>
                <w:rFonts w:hint="default" w:ascii="Times New Roman" w:hAnsi="Times New Roman" w:eastAsia="方正仿宋_GBK" w:cs="Times New Roman"/>
                <w:b/>
                <w:bCs/>
                <w:color w:val="auto"/>
                <w:spacing w:val="0"/>
                <w:sz w:val="28"/>
                <w:szCs w:val="28"/>
                <w:highlight w:val="none"/>
                <w:u w:val="none"/>
                <w:lang w:val="en-US" w:eastAsia="zh-CN"/>
              </w:rPr>
              <w:t>】</w:t>
            </w:r>
            <w:r>
              <w:rPr>
                <w:rFonts w:hint="default" w:ascii="Times New Roman" w:hAnsi="Times New Roman" w:eastAsia="方正仿宋_GBK" w:cs="Times New Roman"/>
                <w:b w:val="0"/>
                <w:bCs w:val="0"/>
                <w:color w:val="auto"/>
                <w:spacing w:val="0"/>
                <w:sz w:val="28"/>
                <w:szCs w:val="28"/>
                <w:highlight w:val="none"/>
                <w:u w:val="none"/>
                <w:lang w:val="en-US" w:eastAsia="zh-CN"/>
              </w:rPr>
              <w:t>互联网租赁自行车经营企业终止在本市运营的，应当制定合理的退出方案，并提前三十日向社会公告，按照租赁服务协议约定退还用户资金。在终止运营服务之日起七日内回收车辆，并向公安机关交通管理部门申请办理车辆注销登记，交回号牌。</w:t>
            </w:r>
          </w:p>
          <w:p w14:paraId="0E93DA8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val="0"/>
                <w:bCs w:val="0"/>
                <w:color w:val="auto"/>
                <w:spacing w:val="0"/>
                <w:sz w:val="28"/>
                <w:szCs w:val="28"/>
                <w:highlight w:val="none"/>
                <w:u w:val="none"/>
                <w:lang w:val="en-US" w:eastAsia="zh-CN"/>
              </w:rPr>
              <w:t>互联网租赁自行车经营企业未按照规定及时回收车辆或者拆除相应设施的，由</w:t>
            </w:r>
            <w:r>
              <w:rPr>
                <w:rFonts w:hint="eastAsia" w:ascii="Times New Roman" w:hAnsi="Times New Roman" w:eastAsia="方正仿宋_GBK" w:cs="Times New Roman"/>
                <w:b w:val="0"/>
                <w:bCs w:val="0"/>
                <w:color w:val="auto"/>
                <w:spacing w:val="0"/>
                <w:sz w:val="28"/>
                <w:szCs w:val="28"/>
                <w:highlight w:val="none"/>
                <w:u w:val="none"/>
                <w:lang w:val="en-US" w:eastAsia="zh-CN"/>
              </w:rPr>
              <w:t>属地县、区人民政府责成有关部门</w:t>
            </w:r>
            <w:r>
              <w:rPr>
                <w:rFonts w:hint="default" w:ascii="Times New Roman" w:hAnsi="Times New Roman" w:eastAsia="方正仿宋_GBK" w:cs="Times New Roman"/>
                <w:b w:val="0"/>
                <w:bCs w:val="0"/>
                <w:color w:val="auto"/>
                <w:spacing w:val="0"/>
                <w:sz w:val="28"/>
                <w:szCs w:val="28"/>
                <w:highlight w:val="none"/>
                <w:u w:val="none"/>
                <w:lang w:val="en-US" w:eastAsia="zh-CN"/>
              </w:rPr>
              <w:t>予以处理。</w:t>
            </w:r>
            <w:bookmarkStart w:id="15" w:name="tiao_18_kuan_2"/>
            <w:bookmarkEnd w:id="15"/>
          </w:p>
          <w:p w14:paraId="1362FA5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tc>
        <w:tc>
          <w:tcPr>
            <w:tcW w:w="4847" w:type="dxa"/>
            <w:shd w:val="clear" w:color="auto" w:fill="auto"/>
            <w:noWrap w:val="0"/>
            <w:vAlign w:val="top"/>
          </w:tcPr>
          <w:p w14:paraId="23337D5C">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bCs/>
                <w:color w:val="auto"/>
                <w:spacing w:val="0"/>
                <w:kern w:val="2"/>
                <w:sz w:val="28"/>
                <w:szCs w:val="28"/>
                <w:highlight w:val="none"/>
                <w:u w:val="none"/>
                <w:lang w:val="en-US"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40D777E6">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四、保障用户资金和网络信息安全</w:t>
            </w:r>
          </w:p>
          <w:p w14:paraId="6C7E8150">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十二）加强用户资金安全监管。鼓励互联网租赁自行车运营企业采用免押金方式提供租赁服务。企业对用户收取押金、预付资金的，应严格区分企业自有资金和用户押金、预付资金，在企业注册地开立用户押金、预付资金专用账户，实施专款专用，接受交通、金融等主管部门监管，防控用户资金风险。企业应建立完善用户押金退还制度，加快实现“即租即押、即还即退”。互联网租赁自行车业务中涉及的支付结算服务，应通过银行、非银行支付机构提供，并与其签订协议。互联网租赁自行车运营企业实施收购、兼并、重组或者退出市场经营的，必须制定合理方案，确保用户合法权益和资金安全。</w:t>
            </w:r>
          </w:p>
          <w:p w14:paraId="5EA6D7A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《河北省电动自行车管理条例》</w:t>
            </w:r>
          </w:p>
          <w:p w14:paraId="607C2206">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第三十四条 互联网租赁电动自行车经营单位应当遵守以下规定：</w:t>
            </w:r>
          </w:p>
          <w:p w14:paraId="6835BB6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（一）投放电动自行车数量不得超过当地有关行政主管部门确定的区域数量限制要求；</w:t>
            </w:r>
          </w:p>
          <w:p w14:paraId="3B7E298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（五）严格按照规定区域停放，配置必要人员对投放的电动自行车进行规范管理、维护；</w:t>
            </w:r>
          </w:p>
          <w:p w14:paraId="1692C0A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（六）规范电动自行车集中充电设施使用管理。</w:t>
            </w:r>
          </w:p>
          <w:p w14:paraId="4156D06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第四十七条 公安机关交通管理部门和有关行政主管部门可以约谈履行道路交通安全责任制不力、交通安全隐患突出的快递、外卖的经营单位和互联网租赁电动自行车经营单位，责令限期采取改正措施。</w:t>
            </w:r>
          </w:p>
          <w:p w14:paraId="6787DC12">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使用电动自行车从事快递、外卖等经营活动的单位和互联网租赁经营单位，未履行本条例规定义务的，由有关行政主管部门责令改正；拒不改正的，处一万元以上五万元以下罚款。</w:t>
            </w:r>
          </w:p>
        </w:tc>
      </w:tr>
      <w:tr w14:paraId="1666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02A93061">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bookmarkStart w:id="38" w:name="_GoBack"/>
            <w:bookmarkEnd w:id="38"/>
            <w:r>
              <w:rPr>
                <w:rFonts w:hint="default" w:ascii="Times New Roman" w:hAnsi="Times New Roman" w:eastAsia="方正仿宋_GBK" w:cs="Times New Roman"/>
                <w:b/>
                <w:bCs/>
                <w:color w:val="auto"/>
                <w:spacing w:val="0"/>
                <w:sz w:val="28"/>
                <w:szCs w:val="28"/>
                <w:highlight w:val="none"/>
                <w:u w:val="none"/>
                <w:lang w:val="en-US" w:eastAsia="zh-CN"/>
              </w:rPr>
              <w:t>第十四条【宣传引导】</w:t>
            </w:r>
            <w:r>
              <w:rPr>
                <w:rFonts w:hint="default" w:ascii="Times New Roman" w:hAnsi="Times New Roman" w:eastAsia="方正仿宋_GBK" w:cs="Times New Roman"/>
                <w:color w:val="auto"/>
                <w:spacing w:val="0"/>
                <w:sz w:val="28"/>
                <w:szCs w:val="28"/>
                <w:highlight w:val="none"/>
                <w:u w:val="none"/>
                <w:lang w:val="en-US" w:eastAsia="zh-CN"/>
              </w:rPr>
              <w:t>交通运输、城管执法、公安机关等主管部门以及新闻媒体、互联网租赁自行车经营企业，应当加强互联网租赁自行车使用规范和安全文明骑行的宣传教育，引导用户文明用车、安全骑行、规范停放，共同维护城市交通秩序，遵守社会公德。</w:t>
            </w:r>
          </w:p>
          <w:p w14:paraId="461942A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p w14:paraId="384D5E8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color w:val="auto"/>
                <w:spacing w:val="0"/>
                <w:sz w:val="28"/>
                <w:szCs w:val="28"/>
                <w:highlight w:val="none"/>
                <w:u w:val="none"/>
                <w:lang w:val="en-US" w:eastAsia="zh-CN"/>
              </w:rPr>
            </w:pPr>
          </w:p>
        </w:tc>
        <w:tc>
          <w:tcPr>
            <w:tcW w:w="4847" w:type="dxa"/>
            <w:shd w:val="clear" w:color="auto" w:fill="auto"/>
            <w:noWrap w:val="0"/>
            <w:vAlign w:val="top"/>
          </w:tcPr>
          <w:p w14:paraId="4FD7C08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bCs/>
                <w:color w:val="auto"/>
                <w:spacing w:val="0"/>
                <w:kern w:val="2"/>
                <w:sz w:val="28"/>
                <w:szCs w:val="28"/>
                <w:highlight w:val="none"/>
                <w:u w:val="none"/>
              </w:rPr>
            </w:pPr>
            <w:r>
              <w:rPr>
                <w:rFonts w:hint="default" w:ascii="Times New Roman" w:hAnsi="Times New Roman" w:eastAsia="方正仿宋_GBK" w:cs="Times New Roman"/>
                <w:b/>
                <w:bCs/>
                <w:color w:val="auto"/>
                <w:spacing w:val="0"/>
                <w:kern w:val="2"/>
                <w:sz w:val="28"/>
                <w:szCs w:val="28"/>
                <w:highlight w:val="none"/>
                <w:u w:val="none"/>
                <w:lang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3921272C">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三、</w:t>
            </w:r>
            <w:r>
              <w:rPr>
                <w:rFonts w:hint="default" w:ascii="Times New Roman" w:hAnsi="Times New Roman" w:eastAsia="方正仿宋_GBK" w:cs="Times New Roman"/>
                <w:b w:val="0"/>
                <w:bCs w:val="0"/>
                <w:color w:val="auto"/>
                <w:spacing w:val="0"/>
                <w:kern w:val="2"/>
                <w:sz w:val="28"/>
                <w:szCs w:val="28"/>
                <w:highlight w:val="none"/>
                <w:u w:val="none"/>
              </w:rPr>
              <w:t>规范运营服务行为</w:t>
            </w:r>
          </w:p>
          <w:p w14:paraId="1E61A5F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default" w:ascii="Times New Roman" w:hAnsi="Times New Roman" w:eastAsia="方正仿宋_GBK" w:cs="Times New Roman"/>
                <w:b w:val="0"/>
                <w:bCs w:val="0"/>
                <w:color w:val="auto"/>
                <w:spacing w:val="0"/>
                <w:kern w:val="2"/>
                <w:sz w:val="28"/>
                <w:szCs w:val="28"/>
                <w:highlight w:val="none"/>
                <w:u w:val="none"/>
              </w:rPr>
              <w:t>（十）引导用户安全文明用车。用户应当自觉遵守道路交通安全、城市管理等相关法律法规及服务协议约定，做到文明用车、安全骑行、规范停放，骑行前应当检查自行车技术状况，确保骑行安全。使用互联网租赁自行车不得违反规定载人，不得擅自加装儿童座椅等设备。加强对互联网租赁自行车使用规范和安全文明骑行的宣传教育，通过互联网租赁自行车平台推送、公益广告、主题教育、志愿者活动等多种方式，引导用户增强诚信和文明意识、遵守交通法规、遵守社会公德。</w:t>
            </w:r>
          </w:p>
        </w:tc>
      </w:tr>
      <w:tr w14:paraId="7FB6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326CE096">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第十五条【投诉举报】</w:t>
            </w:r>
            <w:r>
              <w:rPr>
                <w:rFonts w:hint="default" w:ascii="Times New Roman" w:hAnsi="Times New Roman" w:eastAsia="方正仿宋_GBK" w:cs="Times New Roman"/>
                <w:color w:val="auto"/>
                <w:spacing w:val="0"/>
                <w:sz w:val="28"/>
                <w:szCs w:val="28"/>
                <w:highlight w:val="none"/>
                <w:u w:val="none"/>
                <w:lang w:val="en-US" w:eastAsia="zh-CN"/>
              </w:rPr>
              <w:t>任何单位和个人发现涉及互联网租赁自行车的违法行为，可以</w:t>
            </w:r>
            <w:r>
              <w:rPr>
                <w:rFonts w:hint="eastAsia" w:ascii="Times New Roman" w:hAnsi="Times New Roman" w:eastAsia="方正仿宋_GBK" w:cs="Times New Roman"/>
                <w:color w:val="auto"/>
                <w:spacing w:val="0"/>
                <w:sz w:val="28"/>
                <w:szCs w:val="28"/>
                <w:highlight w:val="none"/>
                <w:u w:val="none"/>
                <w:lang w:val="en-US" w:eastAsia="zh-CN"/>
              </w:rPr>
              <w:t>拨打12345热线</w:t>
            </w:r>
            <w:r>
              <w:rPr>
                <w:rFonts w:hint="eastAsia" w:ascii="Times New Roman" w:hAnsi="Times New Roman" w:eastAsia="方正仿宋_GBK" w:cs="Times New Roman"/>
                <w:color w:val="auto"/>
                <w:spacing w:val="0"/>
                <w:sz w:val="28"/>
                <w:szCs w:val="28"/>
                <w:highlight w:val="none"/>
                <w:u w:val="none"/>
                <w:lang w:val="en-US" w:eastAsia="zh-CN"/>
              </w:rPr>
              <w:t>进行</w:t>
            </w:r>
            <w:r>
              <w:rPr>
                <w:rFonts w:hint="default" w:ascii="Times New Roman" w:hAnsi="Times New Roman" w:eastAsia="方正仿宋_GBK" w:cs="Times New Roman"/>
                <w:color w:val="auto"/>
                <w:spacing w:val="0"/>
                <w:sz w:val="28"/>
                <w:szCs w:val="28"/>
                <w:highlight w:val="none"/>
                <w:u w:val="none"/>
                <w:lang w:val="en-US" w:eastAsia="zh-CN"/>
              </w:rPr>
              <w:t>投诉、举报。</w:t>
            </w:r>
            <w:r>
              <w:rPr>
                <w:rFonts w:hint="default" w:ascii="Times New Roman" w:hAnsi="Times New Roman" w:eastAsia="方正仿宋_GBK" w:cs="Times New Roman"/>
                <w:color w:val="auto"/>
                <w:spacing w:val="0"/>
                <w:sz w:val="28"/>
                <w:szCs w:val="28"/>
                <w:highlight w:val="none"/>
                <w:u w:val="none"/>
                <w:lang w:val="en-US" w:eastAsia="zh-CN"/>
              </w:rPr>
              <w:fldChar w:fldCharType="begin"/>
            </w:r>
            <w:r>
              <w:rPr>
                <w:rFonts w:hint="default" w:ascii="Times New Roman" w:hAnsi="Times New Roman" w:eastAsia="方正仿宋_GBK" w:cs="Times New Roman"/>
                <w:color w:val="auto"/>
                <w:spacing w:val="0"/>
                <w:sz w:val="28"/>
                <w:szCs w:val="28"/>
                <w:highlight w:val="none"/>
                <w:u w:val="none"/>
                <w:lang w:val="en-US" w:eastAsia="zh-CN"/>
              </w:rPr>
              <w:instrText xml:space="preserve"> HYPERLINK "javascript:void(0);" </w:instrText>
            </w:r>
            <w:r>
              <w:rPr>
                <w:rFonts w:hint="default" w:ascii="Times New Roman" w:hAnsi="Times New Roman" w:eastAsia="方正仿宋_GBK" w:cs="Times New Roman"/>
                <w:color w:val="auto"/>
                <w:spacing w:val="0"/>
                <w:sz w:val="28"/>
                <w:szCs w:val="28"/>
                <w:highlight w:val="none"/>
                <w:u w:val="none"/>
                <w:lang w:val="en-US" w:eastAsia="zh-CN"/>
              </w:rPr>
              <w:fldChar w:fldCharType="separate"/>
            </w:r>
            <w:r>
              <w:rPr>
                <w:rFonts w:hint="default" w:ascii="Times New Roman" w:hAnsi="Times New Roman" w:eastAsia="方正仿宋_GBK" w:cs="Times New Roman"/>
                <w:color w:val="auto"/>
                <w:spacing w:val="0"/>
                <w:sz w:val="28"/>
                <w:szCs w:val="28"/>
                <w:highlight w:val="none"/>
                <w:u w:val="none"/>
                <w:lang w:val="en-US" w:eastAsia="zh-CN"/>
              </w:rPr>
              <w:fldChar w:fldCharType="end"/>
            </w:r>
          </w:p>
          <w:p w14:paraId="1A3EF94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bookmarkStart w:id="16" w:name="tiao_22_kuan_2"/>
            <w:bookmarkEnd w:id="16"/>
            <w:r>
              <w:rPr>
                <w:rFonts w:hint="eastAsia" w:ascii="Times New Roman" w:hAnsi="Times New Roman" w:eastAsia="方正仿宋_GBK" w:cs="Times New Roman"/>
                <w:color w:val="auto"/>
                <w:spacing w:val="0"/>
                <w:sz w:val="28"/>
                <w:szCs w:val="28"/>
                <w:highlight w:val="none"/>
                <w:u w:val="none"/>
                <w:lang w:val="en-US" w:eastAsia="zh-CN"/>
              </w:rPr>
              <w:t>各</w:t>
            </w:r>
            <w:r>
              <w:rPr>
                <w:rFonts w:hint="default" w:ascii="Times New Roman" w:hAnsi="Times New Roman" w:eastAsia="方正仿宋_GBK" w:cs="Times New Roman"/>
                <w:color w:val="auto"/>
                <w:spacing w:val="0"/>
                <w:sz w:val="28"/>
                <w:szCs w:val="28"/>
                <w:highlight w:val="none"/>
                <w:u w:val="none"/>
                <w:lang w:val="en-US" w:eastAsia="zh-CN"/>
              </w:rPr>
              <w:t>有关主管</w:t>
            </w:r>
            <w:r>
              <w:rPr>
                <w:rFonts w:hint="default" w:ascii="Times New Roman" w:hAnsi="Times New Roman" w:eastAsia="方正仿宋_GBK" w:cs="Times New Roman"/>
                <w:color w:val="auto"/>
                <w:spacing w:val="0"/>
                <w:sz w:val="28"/>
                <w:szCs w:val="28"/>
                <w:highlight w:val="none"/>
                <w:u w:val="none"/>
                <w:lang w:val="en-US" w:eastAsia="zh-CN"/>
              </w:rPr>
              <w:t>部门应当根据职责受理并处理涉及互联网租赁自行车的投诉、举报事项，及时向投诉、举报人反馈处理结果。</w:t>
            </w:r>
          </w:p>
          <w:p w14:paraId="5ECD9471">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tc>
        <w:tc>
          <w:tcPr>
            <w:tcW w:w="4847" w:type="dxa"/>
            <w:shd w:val="clear" w:color="auto" w:fill="auto"/>
            <w:noWrap w:val="0"/>
            <w:vAlign w:val="top"/>
          </w:tcPr>
          <w:p w14:paraId="0AEE7E9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bCs/>
                <w:color w:val="auto"/>
                <w:spacing w:val="0"/>
                <w:kern w:val="2"/>
                <w:sz w:val="28"/>
                <w:szCs w:val="28"/>
                <w:highlight w:val="none"/>
                <w:u w:val="none"/>
              </w:rPr>
            </w:pPr>
            <w:r>
              <w:rPr>
                <w:rFonts w:hint="default" w:ascii="Times New Roman" w:hAnsi="Times New Roman" w:eastAsia="方正仿宋_GBK" w:cs="Times New Roman"/>
                <w:b/>
                <w:bCs/>
                <w:color w:val="auto"/>
                <w:spacing w:val="0"/>
                <w:kern w:val="2"/>
                <w:sz w:val="28"/>
                <w:szCs w:val="28"/>
                <w:highlight w:val="none"/>
                <w:u w:val="none"/>
                <w:lang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69C593A5">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b w:val="0"/>
                <w:bCs w:val="0"/>
                <w:color w:val="auto"/>
                <w:spacing w:val="0"/>
                <w:kern w:val="2"/>
                <w:sz w:val="28"/>
                <w:szCs w:val="28"/>
                <w:highlight w:val="none"/>
                <w:u w:val="none"/>
              </w:rPr>
            </w:pPr>
            <w:r>
              <w:rPr>
                <w:rFonts w:hint="default" w:ascii="Times New Roman" w:hAnsi="Times New Roman" w:eastAsia="方正仿宋_GBK" w:cs="Times New Roman"/>
                <w:b w:val="0"/>
                <w:bCs w:val="0"/>
                <w:color w:val="auto"/>
                <w:spacing w:val="0"/>
                <w:kern w:val="2"/>
                <w:sz w:val="28"/>
                <w:szCs w:val="28"/>
                <w:highlight w:val="none"/>
                <w:u w:val="none"/>
              </w:rPr>
              <w:t>（十六）建立公平竞争市场秩序。互联网租赁自行车运营企业应当依法规范经营，不得妨碍市场公平竞争，不得侵害用户合法权益和公共利益。各地区、各有关部门要加强指导和监督管理，创新监管方式，建立完善“双随机”抽查制度，畅通投诉渠道，维护各方合法权益。充分发挥舆论监督和社会监督作用，加大对违法违规行为的曝光，营造良好发展环境。</w:t>
            </w:r>
          </w:p>
        </w:tc>
      </w:tr>
      <w:tr w14:paraId="07FB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58482DC4">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b w:val="0"/>
                <w:bCs w:val="0"/>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第十六条【监督检查】</w:t>
            </w:r>
            <w:r>
              <w:rPr>
                <w:rFonts w:hint="default" w:ascii="Times New Roman" w:hAnsi="Times New Roman" w:eastAsia="方正仿宋_GBK" w:cs="Times New Roman"/>
                <w:b w:val="0"/>
                <w:bCs w:val="0"/>
                <w:color w:val="auto"/>
                <w:spacing w:val="0"/>
                <w:sz w:val="28"/>
                <w:szCs w:val="28"/>
                <w:highlight w:val="none"/>
                <w:u w:val="none"/>
                <w:lang w:val="en-US" w:eastAsia="zh-CN"/>
              </w:rPr>
              <w:t>县、区人民政府应当定期组织交通运输、城管执法、公安机关</w:t>
            </w:r>
            <w:r>
              <w:rPr>
                <w:rFonts w:hint="eastAsia" w:ascii="Times New Roman" w:hAnsi="Times New Roman" w:eastAsia="方正仿宋_GBK" w:cs="Times New Roman"/>
                <w:b w:val="0"/>
                <w:bCs w:val="0"/>
                <w:color w:val="auto"/>
                <w:spacing w:val="0"/>
                <w:sz w:val="28"/>
                <w:szCs w:val="28"/>
                <w:highlight w:val="none"/>
                <w:u w:val="none"/>
                <w:lang w:val="en-US" w:eastAsia="zh-CN"/>
              </w:rPr>
              <w:t>、市场监督管理</w:t>
            </w:r>
            <w:r>
              <w:rPr>
                <w:rFonts w:hint="default" w:ascii="Times New Roman" w:hAnsi="Times New Roman" w:eastAsia="方正仿宋_GBK" w:cs="Times New Roman"/>
                <w:b w:val="0"/>
                <w:bCs w:val="0"/>
                <w:color w:val="auto"/>
                <w:spacing w:val="0"/>
                <w:sz w:val="28"/>
                <w:szCs w:val="28"/>
                <w:highlight w:val="none"/>
                <w:u w:val="none"/>
                <w:lang w:val="en-US" w:eastAsia="zh-CN"/>
              </w:rPr>
              <w:t>等有关主管部门对互联网租赁自行车违规投放等行为实施专项检查和清理。</w:t>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begin"/>
            </w:r>
            <w:r>
              <w:rPr>
                <w:rFonts w:hint="default" w:ascii="Times New Roman" w:hAnsi="Times New Roman" w:eastAsia="方正仿宋_GBK" w:cs="Times New Roman"/>
                <w:b w:val="0"/>
                <w:bCs w:val="0"/>
                <w:color w:val="auto"/>
                <w:spacing w:val="0"/>
                <w:sz w:val="28"/>
                <w:szCs w:val="28"/>
                <w:highlight w:val="none"/>
                <w:u w:val="none"/>
                <w:lang w:val="en-US" w:eastAsia="zh-CN"/>
              </w:rPr>
              <w:instrText xml:space="preserve"> HYPERLINK "javascript:void(0);" </w:instrText>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separate"/>
            </w:r>
            <w:r>
              <w:rPr>
                <w:rFonts w:hint="default" w:ascii="Times New Roman" w:hAnsi="Times New Roman" w:eastAsia="方正仿宋_GBK" w:cs="Times New Roman"/>
                <w:b w:val="0"/>
                <w:bCs w:val="0"/>
                <w:color w:val="auto"/>
                <w:spacing w:val="0"/>
                <w:sz w:val="28"/>
                <w:szCs w:val="28"/>
                <w:highlight w:val="none"/>
                <w:u w:val="none"/>
                <w:lang w:val="en-US" w:eastAsia="zh-CN"/>
              </w:rPr>
              <w:fldChar w:fldCharType="end"/>
            </w:r>
          </w:p>
          <w:p w14:paraId="73A31B3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tc>
        <w:tc>
          <w:tcPr>
            <w:tcW w:w="4847" w:type="dxa"/>
            <w:shd w:val="clear" w:color="auto" w:fill="auto"/>
            <w:noWrap w:val="0"/>
            <w:vAlign w:val="top"/>
          </w:tcPr>
          <w:p w14:paraId="2C528E15">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bCs/>
                <w:color w:val="auto"/>
                <w:spacing w:val="0"/>
                <w:kern w:val="2"/>
                <w:sz w:val="28"/>
                <w:szCs w:val="28"/>
                <w:highlight w:val="none"/>
                <w:u w:val="none"/>
                <w:lang w:val="en-US" w:eastAsia="zh-CN"/>
              </w:rPr>
              <w:t>交通运输部、中央宣传部、中央网信办、国家发展改革委、工业和信息化部、公安部、住房城乡建设部、人民银行、质检总局、国家旅游局关于鼓励和规范互联网租赁自行车发展的指导意见（交运发〔2017〕109号）</w:t>
            </w:r>
          </w:p>
          <w:p w14:paraId="34A2952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五、营造良好发展环境</w:t>
            </w:r>
          </w:p>
          <w:p w14:paraId="0768BCA8">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十四）明确责任分工。各地区、各有关部门要充分认识鼓励和规范互联网租赁自行车的重要意义，加强组织领导、加快制度建设、强化监管服务。城市人民政府要结合本地实际，明确各部门工作责任，建立联合工作机制，加强统筹协调，加快信息共享，促进互联网租赁自行车健康有序发展。</w:t>
            </w:r>
          </w:p>
        </w:tc>
      </w:tr>
      <w:tr w14:paraId="5862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43D5573C">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第十七条【</w:t>
            </w:r>
            <w:r>
              <w:rPr>
                <w:rFonts w:hint="eastAsia" w:ascii="Times New Roman" w:hAnsi="Times New Roman" w:eastAsia="方正仿宋_GBK" w:cs="Times New Roman"/>
                <w:b/>
                <w:bCs/>
                <w:color w:val="auto"/>
                <w:spacing w:val="0"/>
                <w:sz w:val="28"/>
                <w:szCs w:val="28"/>
                <w:highlight w:val="none"/>
                <w:u w:val="none"/>
                <w:lang w:val="en-US" w:eastAsia="zh-CN"/>
              </w:rPr>
              <w:t>违法违约</w:t>
            </w:r>
            <w:r>
              <w:rPr>
                <w:rFonts w:hint="default" w:ascii="Times New Roman" w:hAnsi="Times New Roman" w:eastAsia="方正仿宋_GBK" w:cs="Times New Roman"/>
                <w:b/>
                <w:bCs/>
                <w:color w:val="auto"/>
                <w:spacing w:val="0"/>
                <w:sz w:val="28"/>
                <w:szCs w:val="28"/>
                <w:highlight w:val="none"/>
                <w:u w:val="none"/>
                <w:lang w:val="en-US" w:eastAsia="zh-CN"/>
              </w:rPr>
              <w:t>责任】</w:t>
            </w:r>
            <w:r>
              <w:rPr>
                <w:rFonts w:hint="default" w:ascii="Times New Roman" w:hAnsi="Times New Roman" w:eastAsia="方正仿宋_GBK" w:cs="Times New Roman"/>
                <w:color w:val="auto"/>
                <w:spacing w:val="0"/>
                <w:sz w:val="28"/>
                <w:szCs w:val="28"/>
                <w:highlight w:val="none"/>
                <w:u w:val="none"/>
                <w:lang w:val="en-US" w:eastAsia="zh-CN"/>
              </w:rPr>
              <w:t>交通运输、城管执法、公安机关、市场监督管理、消防救援等主管部门</w:t>
            </w:r>
            <w:r>
              <w:rPr>
                <w:rFonts w:hint="eastAsia" w:ascii="Times New Roman" w:hAnsi="Times New Roman" w:eastAsia="方正仿宋_GBK" w:cs="Times New Roman"/>
                <w:color w:val="auto"/>
                <w:spacing w:val="0"/>
                <w:sz w:val="28"/>
                <w:szCs w:val="28"/>
                <w:highlight w:val="none"/>
                <w:u w:val="none"/>
                <w:lang w:val="en-US" w:eastAsia="zh-CN"/>
              </w:rPr>
              <w:t>在</w:t>
            </w:r>
            <w:r>
              <w:rPr>
                <w:rFonts w:hint="default" w:ascii="Times New Roman" w:hAnsi="Times New Roman" w:eastAsia="方正仿宋_GBK" w:cs="Times New Roman"/>
                <w:color w:val="auto"/>
                <w:spacing w:val="0"/>
                <w:sz w:val="28"/>
                <w:szCs w:val="28"/>
                <w:highlight w:val="none"/>
                <w:u w:val="none"/>
                <w:lang w:val="en-US" w:eastAsia="zh-CN"/>
              </w:rPr>
              <w:t>执法检查中发现互联网租赁自行车经营企业存在违法行为的，按照各自职责</w:t>
            </w:r>
            <w:r>
              <w:rPr>
                <w:rFonts w:hint="eastAsia" w:ascii="Times New Roman" w:hAnsi="Times New Roman" w:eastAsia="方正仿宋_GBK" w:cs="Times New Roman"/>
                <w:color w:val="auto"/>
                <w:spacing w:val="0"/>
                <w:sz w:val="28"/>
                <w:szCs w:val="28"/>
                <w:highlight w:val="none"/>
                <w:u w:val="none"/>
                <w:lang w:val="en-US" w:eastAsia="zh-CN"/>
              </w:rPr>
              <w:t>依法</w:t>
            </w:r>
            <w:r>
              <w:rPr>
                <w:rFonts w:hint="default" w:ascii="Times New Roman" w:hAnsi="Times New Roman" w:eastAsia="方正仿宋_GBK" w:cs="Times New Roman"/>
                <w:color w:val="auto"/>
                <w:spacing w:val="0"/>
                <w:sz w:val="28"/>
                <w:szCs w:val="28"/>
                <w:highlight w:val="none"/>
                <w:u w:val="none"/>
                <w:lang w:val="en-US" w:eastAsia="zh-CN"/>
              </w:rPr>
              <w:t>处理</w:t>
            </w:r>
            <w:r>
              <w:rPr>
                <w:rFonts w:hint="eastAsia" w:ascii="Times New Roman" w:hAnsi="Times New Roman" w:eastAsia="方正仿宋_GBK" w:cs="Times New Roman"/>
                <w:color w:val="auto"/>
                <w:spacing w:val="0"/>
                <w:sz w:val="28"/>
                <w:szCs w:val="28"/>
                <w:highlight w:val="none"/>
                <w:u w:val="none"/>
                <w:lang w:val="en-US" w:eastAsia="zh-CN"/>
              </w:rPr>
              <w:t>，属地</w:t>
            </w:r>
            <w:r>
              <w:rPr>
                <w:rFonts w:hint="default" w:ascii="Times New Roman" w:hAnsi="Times New Roman" w:eastAsia="方正仿宋_GBK" w:cs="Times New Roman"/>
                <w:color w:val="auto"/>
                <w:spacing w:val="0"/>
                <w:sz w:val="28"/>
                <w:szCs w:val="28"/>
                <w:highlight w:val="none"/>
                <w:u w:val="none"/>
                <w:lang w:val="en-US" w:eastAsia="zh-CN"/>
              </w:rPr>
              <w:t>县、区</w:t>
            </w:r>
            <w:r>
              <w:rPr>
                <w:rFonts w:hint="eastAsia" w:ascii="Times New Roman" w:hAnsi="Times New Roman" w:eastAsia="方正仿宋_GBK" w:cs="Times New Roman"/>
                <w:color w:val="auto"/>
                <w:spacing w:val="0"/>
                <w:sz w:val="28"/>
                <w:szCs w:val="28"/>
                <w:highlight w:val="none"/>
                <w:u w:val="none"/>
                <w:lang w:val="en-US" w:eastAsia="zh-CN"/>
              </w:rPr>
              <w:t>人民政府依据运营服务协议约定追究其违约责任。</w:t>
            </w:r>
          </w:p>
          <w:p w14:paraId="7F014886">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r>
              <w:rPr>
                <w:rFonts w:hint="default" w:ascii="Times New Roman" w:hAnsi="Times New Roman" w:eastAsia="方正仿宋_GBK" w:cs="Times New Roman"/>
                <w:color w:val="auto"/>
                <w:spacing w:val="0"/>
                <w:sz w:val="28"/>
                <w:szCs w:val="28"/>
                <w:highlight w:val="none"/>
                <w:u w:val="none"/>
                <w:lang w:val="en-US" w:eastAsia="zh-CN"/>
              </w:rPr>
              <w:t>互联网租赁自行车经营企业超过</w:t>
            </w:r>
            <w:r>
              <w:rPr>
                <w:rFonts w:hint="eastAsia" w:ascii="Times New Roman" w:hAnsi="Times New Roman" w:eastAsia="方正仿宋_GBK" w:cs="Times New Roman"/>
                <w:color w:val="auto"/>
                <w:spacing w:val="0"/>
                <w:sz w:val="28"/>
                <w:szCs w:val="28"/>
                <w:highlight w:val="none"/>
                <w:u w:val="none"/>
                <w:lang w:val="en-US" w:eastAsia="zh-CN"/>
              </w:rPr>
              <w:t>属地</w:t>
            </w:r>
            <w:r>
              <w:rPr>
                <w:rFonts w:hint="default" w:ascii="Times New Roman" w:hAnsi="Times New Roman" w:eastAsia="方正仿宋_GBK" w:cs="Times New Roman"/>
                <w:color w:val="auto"/>
                <w:spacing w:val="0"/>
                <w:sz w:val="28"/>
                <w:szCs w:val="28"/>
                <w:highlight w:val="none"/>
                <w:u w:val="none"/>
                <w:lang w:val="en-US" w:eastAsia="zh-CN"/>
              </w:rPr>
              <w:t>县、区</w:t>
            </w:r>
            <w:r>
              <w:rPr>
                <w:rFonts w:hint="eastAsia" w:ascii="Times New Roman" w:hAnsi="Times New Roman" w:eastAsia="方正仿宋_GBK" w:cs="Times New Roman"/>
                <w:color w:val="auto"/>
                <w:spacing w:val="0"/>
                <w:sz w:val="28"/>
                <w:szCs w:val="28"/>
                <w:highlight w:val="none"/>
                <w:u w:val="none"/>
                <w:lang w:val="en-US" w:eastAsia="zh-CN"/>
              </w:rPr>
              <w:t>人民</w:t>
            </w:r>
            <w:r>
              <w:rPr>
                <w:rFonts w:hint="default" w:ascii="Times New Roman" w:hAnsi="Times New Roman" w:eastAsia="方正仿宋_GBK" w:cs="Times New Roman"/>
                <w:color w:val="auto"/>
                <w:spacing w:val="0"/>
                <w:sz w:val="28"/>
                <w:szCs w:val="28"/>
                <w:highlight w:val="none"/>
                <w:u w:val="none"/>
                <w:lang w:val="en-US" w:eastAsia="zh-CN"/>
              </w:rPr>
              <w:t>政府确定的区域数量限制要求投放车辆</w:t>
            </w:r>
            <w:r>
              <w:rPr>
                <w:rFonts w:hint="eastAsia" w:ascii="Times New Roman" w:hAnsi="Times New Roman" w:eastAsia="方正仿宋_GBK" w:cs="Times New Roman"/>
                <w:color w:val="auto"/>
                <w:spacing w:val="0"/>
                <w:sz w:val="28"/>
                <w:szCs w:val="28"/>
                <w:highlight w:val="none"/>
                <w:u w:val="none"/>
                <w:lang w:val="en-US" w:eastAsia="zh-CN"/>
              </w:rPr>
              <w:t>，投放车辆不符合现行强制性国家标准，</w:t>
            </w:r>
            <w:r>
              <w:rPr>
                <w:rFonts w:hint="default" w:ascii="Times New Roman" w:hAnsi="Times New Roman" w:eastAsia="方正仿宋_GBK" w:cs="Times New Roman"/>
                <w:color w:val="auto"/>
                <w:spacing w:val="0"/>
                <w:sz w:val="28"/>
                <w:szCs w:val="28"/>
                <w:highlight w:val="none"/>
                <w:u w:val="none"/>
                <w:lang w:val="en-US" w:eastAsia="zh-CN"/>
              </w:rPr>
              <w:t>未依法随车配备安全头盔</w:t>
            </w:r>
            <w:r>
              <w:rPr>
                <w:rFonts w:hint="eastAsia" w:ascii="Times New Roman" w:hAnsi="Times New Roman" w:eastAsia="方正仿宋_GBK" w:cs="Times New Roman"/>
                <w:color w:val="auto"/>
                <w:spacing w:val="0"/>
                <w:sz w:val="28"/>
                <w:szCs w:val="28"/>
                <w:highlight w:val="none"/>
                <w:u w:val="none"/>
                <w:lang w:val="en-US" w:eastAsia="zh-CN"/>
              </w:rPr>
              <w:t>，</w:t>
            </w:r>
            <w:r>
              <w:rPr>
                <w:rFonts w:hint="default" w:ascii="Times New Roman" w:hAnsi="Times New Roman" w:eastAsia="方正仿宋_GBK" w:cs="Times New Roman"/>
                <w:color w:val="auto"/>
                <w:spacing w:val="0"/>
                <w:sz w:val="28"/>
                <w:szCs w:val="28"/>
                <w:highlight w:val="none"/>
                <w:u w:val="none"/>
                <w:lang w:val="en-US" w:eastAsia="zh-CN"/>
              </w:rPr>
              <w:t>未严格按照规定区域停放</w:t>
            </w:r>
            <w:r>
              <w:rPr>
                <w:rFonts w:hint="eastAsia" w:ascii="Times New Roman" w:hAnsi="Times New Roman" w:eastAsia="方正仿宋_GBK" w:cs="Times New Roman"/>
                <w:color w:val="auto"/>
                <w:spacing w:val="0"/>
                <w:sz w:val="28"/>
                <w:szCs w:val="28"/>
                <w:highlight w:val="none"/>
                <w:u w:val="none"/>
                <w:lang w:val="en-US" w:eastAsia="zh-CN"/>
              </w:rPr>
              <w:t>，或者</w:t>
            </w:r>
            <w:r>
              <w:rPr>
                <w:rFonts w:hint="default" w:ascii="Times New Roman" w:hAnsi="Times New Roman" w:eastAsia="方正仿宋_GBK" w:cs="Times New Roman"/>
                <w:color w:val="auto"/>
                <w:spacing w:val="0"/>
                <w:sz w:val="28"/>
                <w:szCs w:val="28"/>
                <w:highlight w:val="none"/>
                <w:u w:val="none"/>
                <w:lang w:val="en-US" w:eastAsia="zh-CN"/>
              </w:rPr>
              <w:t>未规范电动自行车集中充电设施使用管理的</w:t>
            </w:r>
            <w:r>
              <w:rPr>
                <w:rFonts w:hint="eastAsia" w:ascii="Times New Roman" w:hAnsi="Times New Roman" w:eastAsia="方正仿宋_GBK" w:cs="Times New Roman"/>
                <w:color w:val="auto"/>
                <w:spacing w:val="0"/>
                <w:sz w:val="28"/>
                <w:szCs w:val="28"/>
                <w:highlight w:val="none"/>
                <w:u w:val="none"/>
                <w:lang w:val="en-US" w:eastAsia="zh-CN"/>
              </w:rPr>
              <w:t>，由</w:t>
            </w:r>
            <w:r>
              <w:rPr>
                <w:rFonts w:hint="default" w:ascii="Times New Roman" w:hAnsi="Times New Roman" w:eastAsia="方正仿宋_GBK" w:cs="Times New Roman"/>
                <w:color w:val="auto"/>
                <w:spacing w:val="0"/>
                <w:sz w:val="28"/>
                <w:szCs w:val="28"/>
                <w:highlight w:val="none"/>
                <w:u w:val="none"/>
                <w:lang w:val="en-US" w:eastAsia="zh-CN"/>
              </w:rPr>
              <w:t>交通运输</w:t>
            </w:r>
            <w:r>
              <w:rPr>
                <w:rFonts w:hint="eastAsia" w:ascii="Times New Roman" w:hAnsi="Times New Roman" w:eastAsia="方正仿宋_GBK" w:cs="Times New Roman"/>
                <w:color w:val="auto"/>
                <w:spacing w:val="0"/>
                <w:sz w:val="28"/>
                <w:szCs w:val="28"/>
                <w:highlight w:val="none"/>
                <w:u w:val="none"/>
                <w:lang w:val="en-US" w:eastAsia="zh-CN"/>
              </w:rPr>
              <w:t>、</w:t>
            </w:r>
            <w:r>
              <w:rPr>
                <w:rFonts w:hint="default" w:ascii="Times New Roman" w:hAnsi="Times New Roman" w:eastAsia="方正仿宋_GBK" w:cs="Times New Roman"/>
                <w:color w:val="auto"/>
                <w:spacing w:val="0"/>
                <w:sz w:val="28"/>
                <w:szCs w:val="28"/>
                <w:highlight w:val="none"/>
                <w:u w:val="none"/>
                <w:lang w:val="en-US" w:eastAsia="zh-CN"/>
              </w:rPr>
              <w:t>城管执法</w:t>
            </w:r>
            <w:r>
              <w:rPr>
                <w:rFonts w:hint="eastAsia" w:ascii="Times New Roman" w:hAnsi="Times New Roman" w:eastAsia="方正仿宋_GBK" w:cs="Times New Roman"/>
                <w:color w:val="auto"/>
                <w:spacing w:val="0"/>
                <w:sz w:val="28"/>
                <w:szCs w:val="28"/>
                <w:highlight w:val="none"/>
                <w:u w:val="none"/>
                <w:lang w:val="en-US" w:eastAsia="zh-CN"/>
              </w:rPr>
              <w:t>、</w:t>
            </w:r>
            <w:r>
              <w:rPr>
                <w:rFonts w:hint="default" w:ascii="Times New Roman" w:hAnsi="Times New Roman" w:eastAsia="方正仿宋_GBK" w:cs="Times New Roman"/>
                <w:color w:val="auto"/>
                <w:spacing w:val="0"/>
                <w:sz w:val="28"/>
                <w:szCs w:val="28"/>
                <w:highlight w:val="none"/>
                <w:u w:val="none"/>
                <w:lang w:val="en-US" w:eastAsia="zh-CN"/>
              </w:rPr>
              <w:t>公安机关</w:t>
            </w:r>
            <w:r>
              <w:rPr>
                <w:rFonts w:hint="eastAsia" w:ascii="Times New Roman" w:hAnsi="Times New Roman" w:eastAsia="方正仿宋_GBK" w:cs="Times New Roman"/>
                <w:color w:val="auto"/>
                <w:spacing w:val="0"/>
                <w:sz w:val="28"/>
                <w:szCs w:val="28"/>
                <w:highlight w:val="none"/>
                <w:u w:val="none"/>
                <w:lang w:val="en-US" w:eastAsia="zh-CN"/>
              </w:rPr>
              <w:t>、</w:t>
            </w:r>
            <w:r>
              <w:rPr>
                <w:rFonts w:hint="default" w:ascii="Times New Roman" w:hAnsi="Times New Roman" w:eastAsia="方正仿宋_GBK" w:cs="Times New Roman"/>
                <w:color w:val="auto"/>
                <w:spacing w:val="0"/>
                <w:sz w:val="28"/>
                <w:szCs w:val="28"/>
                <w:highlight w:val="none"/>
                <w:u w:val="none"/>
                <w:lang w:val="en-US" w:eastAsia="zh-CN"/>
              </w:rPr>
              <w:t>市场监督管理</w:t>
            </w:r>
            <w:r>
              <w:rPr>
                <w:rFonts w:hint="eastAsia" w:ascii="Times New Roman" w:hAnsi="Times New Roman" w:eastAsia="方正仿宋_GBK" w:cs="Times New Roman"/>
                <w:color w:val="auto"/>
                <w:spacing w:val="0"/>
                <w:sz w:val="28"/>
                <w:szCs w:val="28"/>
                <w:highlight w:val="none"/>
                <w:u w:val="none"/>
                <w:lang w:val="en-US" w:eastAsia="zh-CN"/>
              </w:rPr>
              <w:t>、</w:t>
            </w:r>
            <w:r>
              <w:rPr>
                <w:rFonts w:hint="default" w:ascii="Times New Roman" w:hAnsi="Times New Roman" w:eastAsia="方正仿宋_GBK" w:cs="Times New Roman"/>
                <w:color w:val="auto"/>
                <w:spacing w:val="0"/>
                <w:sz w:val="28"/>
                <w:szCs w:val="28"/>
                <w:highlight w:val="none"/>
                <w:u w:val="none"/>
                <w:lang w:val="en-US" w:eastAsia="zh-CN"/>
              </w:rPr>
              <w:t>消防救援</w:t>
            </w:r>
            <w:r>
              <w:rPr>
                <w:rFonts w:hint="eastAsia" w:ascii="Times New Roman" w:hAnsi="Times New Roman" w:eastAsia="方正仿宋_GBK" w:cs="Times New Roman"/>
                <w:color w:val="auto"/>
                <w:spacing w:val="0"/>
                <w:sz w:val="28"/>
                <w:szCs w:val="28"/>
                <w:highlight w:val="none"/>
                <w:u w:val="none"/>
                <w:lang w:val="en-US" w:eastAsia="zh-CN"/>
              </w:rPr>
              <w:t>等</w:t>
            </w:r>
            <w:r>
              <w:rPr>
                <w:rFonts w:hint="default" w:ascii="Times New Roman" w:hAnsi="Times New Roman" w:eastAsia="方正仿宋_GBK" w:cs="Times New Roman"/>
                <w:color w:val="auto"/>
                <w:spacing w:val="0"/>
                <w:sz w:val="28"/>
                <w:szCs w:val="28"/>
                <w:highlight w:val="none"/>
                <w:u w:val="none"/>
                <w:lang w:val="en-US" w:eastAsia="zh-CN"/>
              </w:rPr>
              <w:t>主管部门依据《河北省电动自行车管理条例》</w:t>
            </w:r>
            <w:r>
              <w:rPr>
                <w:rFonts w:hint="eastAsia" w:ascii="Times New Roman" w:hAnsi="Times New Roman" w:eastAsia="方正仿宋_GBK" w:cs="Times New Roman"/>
                <w:color w:val="auto"/>
                <w:spacing w:val="0"/>
                <w:sz w:val="28"/>
                <w:szCs w:val="28"/>
                <w:highlight w:val="none"/>
                <w:u w:val="none"/>
                <w:lang w:val="en-US" w:eastAsia="zh-CN"/>
              </w:rPr>
              <w:t>的</w:t>
            </w:r>
            <w:r>
              <w:rPr>
                <w:rFonts w:hint="default" w:ascii="Times New Roman" w:hAnsi="Times New Roman" w:eastAsia="方正仿宋_GBK" w:cs="Times New Roman"/>
                <w:color w:val="auto"/>
                <w:spacing w:val="0"/>
                <w:sz w:val="28"/>
                <w:szCs w:val="28"/>
                <w:highlight w:val="none"/>
                <w:u w:val="none"/>
                <w:lang w:val="en-US" w:eastAsia="zh-CN"/>
              </w:rPr>
              <w:t>规定责令改正，拒不改正的，处一万元以上五万元以下罚款。</w:t>
            </w:r>
          </w:p>
          <w:p w14:paraId="72DF15FC">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p>
        </w:tc>
        <w:tc>
          <w:tcPr>
            <w:tcW w:w="4847" w:type="dxa"/>
            <w:shd w:val="clear" w:color="auto" w:fill="auto"/>
            <w:noWrap w:val="0"/>
            <w:vAlign w:val="top"/>
          </w:tcPr>
          <w:p w14:paraId="1B58B22F">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bCs/>
                <w:color w:val="auto"/>
                <w:spacing w:val="0"/>
                <w:kern w:val="2"/>
                <w:sz w:val="28"/>
                <w:szCs w:val="28"/>
                <w:highlight w:val="none"/>
                <w:u w:val="none"/>
                <w:lang w:val="en-US" w:eastAsia="zh-CN"/>
              </w:rPr>
              <w:t>《河北省电动自行车管理条例》</w:t>
            </w:r>
          </w:p>
          <w:p w14:paraId="0147BE12">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第三十四条</w:t>
            </w:r>
            <w:bookmarkStart w:id="17" w:name="tiao_34_kuan_1"/>
            <w:bookmarkEnd w:id="17"/>
            <w:r>
              <w:rPr>
                <w:rFonts w:hint="eastAsia" w:ascii="Times New Roman" w:hAnsi="Times New Roman" w:eastAsia="方正仿宋_GBK" w:cs="Times New Roman"/>
                <w:b w:val="0"/>
                <w:bCs w:val="0"/>
                <w:color w:val="auto"/>
                <w:spacing w:val="0"/>
                <w:kern w:val="2"/>
                <w:sz w:val="28"/>
                <w:szCs w:val="28"/>
                <w:highlight w:val="none"/>
                <w:u w:val="none"/>
                <w:lang w:val="en-US" w:eastAsia="zh-CN"/>
              </w:rPr>
              <w:t xml:space="preserve"> 互联网租赁电动自行车经营单位应当遵守以下规定：</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279665FD">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bookmarkStart w:id="18" w:name="tiao_34_kuan_1_xiang_1"/>
            <w:bookmarkEnd w:id="18"/>
            <w:r>
              <w:rPr>
                <w:rFonts w:hint="eastAsia" w:ascii="Times New Roman" w:hAnsi="Times New Roman" w:eastAsia="方正仿宋_GBK" w:cs="Times New Roman"/>
                <w:b w:val="0"/>
                <w:bCs w:val="0"/>
                <w:color w:val="auto"/>
                <w:spacing w:val="0"/>
                <w:kern w:val="2"/>
                <w:sz w:val="28"/>
                <w:szCs w:val="28"/>
                <w:highlight w:val="none"/>
                <w:u w:val="none"/>
                <w:lang w:val="en-US" w:eastAsia="zh-CN"/>
              </w:rPr>
              <w:t>（一）投放电动自行车数量不得超过当地有关行政主管部门确定的区域数量限制要求；</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7CD951B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bookmarkStart w:id="19" w:name="tiao_34_kuan_1_xiang_2"/>
            <w:bookmarkEnd w:id="19"/>
            <w:r>
              <w:rPr>
                <w:rFonts w:hint="eastAsia" w:ascii="Times New Roman" w:hAnsi="Times New Roman" w:eastAsia="方正仿宋_GBK" w:cs="Times New Roman"/>
                <w:b w:val="0"/>
                <w:bCs w:val="0"/>
                <w:color w:val="auto"/>
                <w:spacing w:val="0"/>
                <w:kern w:val="2"/>
                <w:sz w:val="28"/>
                <w:szCs w:val="28"/>
                <w:highlight w:val="none"/>
                <w:u w:val="none"/>
                <w:lang w:val="en-US" w:eastAsia="zh-CN"/>
              </w:rPr>
              <w:t>（二）投放的电动自行车符合强制性国家标准；</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6C99FD2C">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bookmarkStart w:id="20" w:name="tiao_34_kuan_1_xiang_3"/>
            <w:bookmarkEnd w:id="20"/>
            <w:r>
              <w:rPr>
                <w:rFonts w:hint="eastAsia" w:ascii="Times New Roman" w:hAnsi="Times New Roman" w:eastAsia="方正仿宋_GBK" w:cs="Times New Roman"/>
                <w:b w:val="0"/>
                <w:bCs w:val="0"/>
                <w:color w:val="auto"/>
                <w:spacing w:val="0"/>
                <w:kern w:val="2"/>
                <w:sz w:val="28"/>
                <w:szCs w:val="28"/>
                <w:highlight w:val="none"/>
                <w:u w:val="none"/>
                <w:lang w:val="en-US" w:eastAsia="zh-CN"/>
              </w:rPr>
              <w:t>（三）随车配备安全头盔；</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7419F0C8">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bookmarkStart w:id="21" w:name="tiao_34_kuan_1_xiang_4"/>
            <w:bookmarkEnd w:id="21"/>
            <w:r>
              <w:rPr>
                <w:rFonts w:hint="eastAsia" w:ascii="Times New Roman" w:hAnsi="Times New Roman" w:eastAsia="方正仿宋_GBK" w:cs="Times New Roman"/>
                <w:b w:val="0"/>
                <w:bCs w:val="0"/>
                <w:color w:val="auto"/>
                <w:spacing w:val="0"/>
                <w:kern w:val="2"/>
                <w:sz w:val="28"/>
                <w:szCs w:val="28"/>
                <w:highlight w:val="none"/>
                <w:u w:val="none"/>
                <w:lang w:val="en-US" w:eastAsia="zh-CN"/>
              </w:rPr>
              <w:t>（四）运用现代信息技术手段规范并便于承租人停放电动自行车；</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6725045C">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bookmarkStart w:id="22" w:name="tiao_34_kuan_1_xiang_5"/>
            <w:bookmarkEnd w:id="22"/>
            <w:r>
              <w:rPr>
                <w:rFonts w:hint="eastAsia" w:ascii="Times New Roman" w:hAnsi="Times New Roman" w:eastAsia="方正仿宋_GBK" w:cs="Times New Roman"/>
                <w:b w:val="0"/>
                <w:bCs w:val="0"/>
                <w:color w:val="auto"/>
                <w:spacing w:val="0"/>
                <w:kern w:val="2"/>
                <w:sz w:val="28"/>
                <w:szCs w:val="28"/>
                <w:highlight w:val="none"/>
                <w:u w:val="none"/>
                <w:lang w:val="en-US" w:eastAsia="zh-CN"/>
              </w:rPr>
              <w:t>（五）严格按照规定区域停放，配置必要人员对投放的电动自行车进行规范管理、维护；</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07BAC57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bookmarkStart w:id="23" w:name="tiao_34_kuan_1_xiang_6"/>
            <w:bookmarkEnd w:id="23"/>
            <w:r>
              <w:rPr>
                <w:rFonts w:hint="eastAsia" w:ascii="Times New Roman" w:hAnsi="Times New Roman" w:eastAsia="方正仿宋_GBK" w:cs="Times New Roman"/>
                <w:b w:val="0"/>
                <w:bCs w:val="0"/>
                <w:color w:val="auto"/>
                <w:spacing w:val="0"/>
                <w:kern w:val="2"/>
                <w:sz w:val="28"/>
                <w:szCs w:val="28"/>
                <w:highlight w:val="none"/>
                <w:u w:val="none"/>
                <w:lang w:val="en-US" w:eastAsia="zh-CN"/>
              </w:rPr>
              <w:t>（六）规范电动自行车集中充电设施使用管理。</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7C6CDF1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第四十七条</w:t>
            </w:r>
            <w:bookmarkStart w:id="24" w:name="tiao_47_kuan_1"/>
            <w:bookmarkEnd w:id="24"/>
            <w:r>
              <w:rPr>
                <w:rFonts w:hint="eastAsia" w:ascii="Times New Roman" w:hAnsi="Times New Roman" w:eastAsia="方正仿宋_GBK" w:cs="Times New Roman"/>
                <w:b w:val="0"/>
                <w:bCs w:val="0"/>
                <w:color w:val="auto"/>
                <w:spacing w:val="0"/>
                <w:kern w:val="2"/>
                <w:sz w:val="28"/>
                <w:szCs w:val="28"/>
                <w:highlight w:val="none"/>
                <w:u w:val="none"/>
                <w:lang w:val="en-US" w:eastAsia="zh-CN"/>
              </w:rPr>
              <w:t xml:space="preserve"> 公安机关交通管理部门和有关行政主管部门可以约谈履行道路交通安全责任制不力、交通安全隐患突出的快递、外卖的经营单位和互联网租赁电动自行车经营单位，责令限期采取改正措施。</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48CB1BF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bookmarkStart w:id="25" w:name="tiao_47_kuan_2"/>
            <w:bookmarkEnd w:id="25"/>
            <w:r>
              <w:rPr>
                <w:rFonts w:hint="eastAsia" w:ascii="Times New Roman" w:hAnsi="Times New Roman" w:eastAsia="方正仿宋_GBK" w:cs="Times New Roman"/>
                <w:b w:val="0"/>
                <w:bCs w:val="0"/>
                <w:color w:val="auto"/>
                <w:spacing w:val="0"/>
                <w:kern w:val="2"/>
                <w:sz w:val="28"/>
                <w:szCs w:val="28"/>
                <w:highlight w:val="none"/>
                <w:u w:val="none"/>
                <w:lang w:val="en-US" w:eastAsia="zh-CN"/>
              </w:rPr>
              <w:t>使用电动自行车从事快递、外卖等经营活动的单位和互联网租赁经营单位，未履行本条例规定义务的，由有关行政主管部门责令改正；拒不改正的，处一万元以上五万元以下罚款。</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6A84B62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第三十九条</w:t>
            </w:r>
            <w:bookmarkStart w:id="26" w:name="tiao_39_kuan_1"/>
            <w:bookmarkEnd w:id="26"/>
            <w:r>
              <w:rPr>
                <w:rFonts w:hint="eastAsia" w:ascii="Times New Roman" w:hAnsi="Times New Roman" w:eastAsia="方正仿宋_GBK" w:cs="Times New Roman"/>
                <w:b w:val="0"/>
                <w:bCs w:val="0"/>
                <w:color w:val="auto"/>
                <w:spacing w:val="0"/>
                <w:kern w:val="2"/>
                <w:sz w:val="28"/>
                <w:szCs w:val="28"/>
                <w:highlight w:val="none"/>
                <w:u w:val="none"/>
                <w:lang w:val="en-US" w:eastAsia="zh-CN"/>
              </w:rPr>
              <w:t xml:space="preserve"> 违反本条例规定，生产、销售不符合强制性国家标准的电动自行车的，由市场监督管理部门责令停止违法行为，没收违法生产、销售的电动自行车，并处违法生产、销售电动自行车货值金额等值以上三倍以下罚款，有违法所得的，并处没收违法所得。</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64088D15">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bookmarkStart w:id="27" w:name="tiao_39_kuan_2"/>
            <w:bookmarkEnd w:id="27"/>
            <w:r>
              <w:rPr>
                <w:rFonts w:hint="eastAsia" w:ascii="Times New Roman" w:hAnsi="Times New Roman" w:eastAsia="方正仿宋_GBK" w:cs="Times New Roman"/>
                <w:b w:val="0"/>
                <w:bCs w:val="0"/>
                <w:color w:val="auto"/>
                <w:spacing w:val="0"/>
                <w:kern w:val="2"/>
                <w:sz w:val="28"/>
                <w:szCs w:val="28"/>
                <w:highlight w:val="none"/>
                <w:u w:val="none"/>
                <w:lang w:val="en-US" w:eastAsia="zh-CN"/>
              </w:rPr>
              <w:t>电动自行车未经强制性产品认证，擅自出厂、销售、进口或者在其他经营活动中使用的，由市场监督管理部门责令改正，处五万元以上二十万元以下罚款，有违法所得的，并处没收违法所得。</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780B970D">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bookmarkStart w:id="28" w:name="tiao_39_kuan_3"/>
            <w:bookmarkEnd w:id="28"/>
            <w:r>
              <w:rPr>
                <w:rFonts w:hint="eastAsia" w:ascii="Times New Roman" w:hAnsi="Times New Roman" w:eastAsia="方正仿宋_GBK" w:cs="Times New Roman"/>
                <w:b w:val="0"/>
                <w:bCs w:val="0"/>
                <w:color w:val="auto"/>
                <w:spacing w:val="0"/>
                <w:kern w:val="2"/>
                <w:sz w:val="28"/>
                <w:szCs w:val="28"/>
                <w:highlight w:val="none"/>
                <w:u w:val="none"/>
                <w:lang w:val="en-US" w:eastAsia="zh-CN"/>
              </w:rPr>
              <w:t>电动自行车及其销售包装上标注的认证证书所含内容与强制性产品认证证书内容不一致的，由市场监督管理部门责令限期改正，逾期未改正的，处二万元以下罚款。</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3DA1F8B0">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bookmarkStart w:id="29" w:name="tiao_40"/>
            <w:bookmarkEnd w:id="29"/>
            <w:bookmarkStart w:id="30" w:name="tiao_41"/>
            <w:bookmarkEnd w:id="30"/>
            <w:r>
              <w:rPr>
                <w:rFonts w:hint="eastAsia" w:ascii="Times New Roman" w:hAnsi="Times New Roman" w:eastAsia="方正仿宋_GBK" w:cs="Times New Roman"/>
                <w:b w:val="0"/>
                <w:bCs w:val="0"/>
                <w:color w:val="auto"/>
                <w:spacing w:val="0"/>
                <w:kern w:val="2"/>
                <w:sz w:val="28"/>
                <w:szCs w:val="28"/>
                <w:highlight w:val="none"/>
                <w:u w:val="none"/>
                <w:lang w:val="en-US" w:eastAsia="zh-CN"/>
              </w:rPr>
              <w:t>第四十一条</w:t>
            </w:r>
            <w:bookmarkStart w:id="31" w:name="tiao_41_kuan_1"/>
            <w:bookmarkEnd w:id="31"/>
            <w:r>
              <w:rPr>
                <w:rFonts w:hint="eastAsia" w:ascii="Times New Roman" w:hAnsi="Times New Roman" w:eastAsia="方正仿宋_GBK" w:cs="Times New Roman"/>
                <w:b w:val="0"/>
                <w:bCs w:val="0"/>
                <w:color w:val="auto"/>
                <w:spacing w:val="0"/>
                <w:kern w:val="2"/>
                <w:sz w:val="28"/>
                <w:szCs w:val="28"/>
                <w:highlight w:val="none"/>
                <w:u w:val="none"/>
                <w:lang w:val="en-US" w:eastAsia="zh-CN"/>
              </w:rPr>
              <w:t>违反本条例规定，驾驶未登记的电动自行车上路行驶的，由公安机关交通管理部门指出违法行为，责令改正，拒不改正的，可以处警告或者五十元罚款；驾驶不符合强制性国家标准的电动自行车上路行驶且未按照规定申领临时号牌的，由公安机关交通管理部门给予警告，责令改正，拒不改正的，处五十元罚款。</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29BA48AC">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bookmarkStart w:id="32" w:name="tiao_41_kuan_2"/>
            <w:bookmarkEnd w:id="32"/>
            <w:r>
              <w:rPr>
                <w:rFonts w:hint="eastAsia" w:ascii="Times New Roman" w:hAnsi="Times New Roman" w:eastAsia="方正仿宋_GBK" w:cs="Times New Roman"/>
                <w:b w:val="0"/>
                <w:bCs w:val="0"/>
                <w:color w:val="auto"/>
                <w:spacing w:val="0"/>
                <w:kern w:val="2"/>
                <w:sz w:val="28"/>
                <w:szCs w:val="28"/>
                <w:highlight w:val="none"/>
                <w:u w:val="none"/>
                <w:lang w:val="en-US" w:eastAsia="zh-CN"/>
              </w:rPr>
              <w:t>过渡期满后，仍驾驶不符合强制性国家标准的电动自行车上路行驶的，由公安机关交通管理部门给予警告，责令改正；拒不改正的，处二百元罚款;再次违法上路行驶的，由公安机关交通管理部门对车辆依法予以收缴。</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670A6AB1">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bookmarkStart w:id="33" w:name="tiao_41_kuan_3"/>
            <w:bookmarkEnd w:id="33"/>
            <w:r>
              <w:rPr>
                <w:rFonts w:hint="eastAsia" w:ascii="Times New Roman" w:hAnsi="Times New Roman" w:eastAsia="方正仿宋_GBK" w:cs="Times New Roman"/>
                <w:b w:val="0"/>
                <w:bCs w:val="0"/>
                <w:color w:val="auto"/>
                <w:spacing w:val="0"/>
                <w:kern w:val="2"/>
                <w:sz w:val="28"/>
                <w:szCs w:val="28"/>
                <w:highlight w:val="none"/>
                <w:u w:val="none"/>
                <w:lang w:val="en-US" w:eastAsia="zh-CN"/>
              </w:rPr>
              <w:t>违反本条例规定，以欺骗等不正当手段取得电动自行车登记的，由公安机关交通管理部门收缴电动自行车号牌，撤销电动自行车登记，并处二百元罚款。</w:t>
            </w:r>
          </w:p>
          <w:p w14:paraId="739A96E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《秦皇岛市市容管理条例（2024修正）》</w:t>
            </w:r>
          </w:p>
          <w:p w14:paraId="56D767F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第四条</w:t>
            </w:r>
            <w:bookmarkStart w:id="34" w:name="tiao_4_kuan_1"/>
            <w:bookmarkEnd w:id="34"/>
            <w:r>
              <w:rPr>
                <w:rFonts w:hint="eastAsia" w:ascii="Times New Roman" w:hAnsi="Times New Roman" w:eastAsia="方正仿宋_GBK" w:cs="Times New Roman"/>
                <w:b w:val="0"/>
                <w:bCs w:val="0"/>
                <w:color w:val="auto"/>
                <w:spacing w:val="0"/>
                <w:kern w:val="2"/>
                <w:sz w:val="28"/>
                <w:szCs w:val="28"/>
                <w:highlight w:val="none"/>
                <w:u w:val="none"/>
                <w:lang w:val="en-US" w:eastAsia="zh-CN"/>
              </w:rPr>
              <w:t>第二款</w:t>
            </w:r>
            <w:bookmarkStart w:id="35" w:name="tiao_4_kuan_2"/>
            <w:bookmarkEnd w:id="35"/>
            <w:r>
              <w:rPr>
                <w:rFonts w:hint="eastAsia" w:ascii="Times New Roman" w:hAnsi="Times New Roman" w:eastAsia="方正仿宋_GBK" w:cs="Times New Roman"/>
                <w:b w:val="0"/>
                <w:bCs w:val="0"/>
                <w:color w:val="auto"/>
                <w:spacing w:val="0"/>
                <w:kern w:val="2"/>
                <w:sz w:val="28"/>
                <w:szCs w:val="28"/>
                <w:highlight w:val="none"/>
                <w:u w:val="none"/>
                <w:lang w:val="en-US" w:eastAsia="zh-CN"/>
              </w:rPr>
              <w:t xml:space="preserve"> 市、县（区）城市管理综合执法部门是市容管理的行政主管部门，按照职责权限负责辖区内市容管理工作。市城市管理综合执法部门应当加强对全市市容管理工作的指导、监督、考核和协调。</w:t>
            </w:r>
          </w:p>
          <w:p w14:paraId="6B112FDD">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第四章 道路、公共设施与车辆容貌管理</w:t>
            </w:r>
          </w:p>
          <w:p w14:paraId="32C4EA90">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第二十三条 市、县（区）人民政府应当建立与城市空间承载能力、公众出行需求相适应的互联网租赁自行车投放机制，合理设定投放总量，科学施划配套的停车点位。</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74BF5BEC">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bookmarkStart w:id="36" w:name="tiao_23_kuan_2"/>
            <w:bookmarkEnd w:id="36"/>
            <w:r>
              <w:rPr>
                <w:rFonts w:hint="eastAsia" w:ascii="Times New Roman" w:hAnsi="Times New Roman" w:eastAsia="方正仿宋_GBK" w:cs="Times New Roman"/>
                <w:b w:val="0"/>
                <w:bCs w:val="0"/>
                <w:color w:val="auto"/>
                <w:spacing w:val="0"/>
                <w:kern w:val="2"/>
                <w:sz w:val="28"/>
                <w:szCs w:val="28"/>
                <w:highlight w:val="none"/>
                <w:u w:val="none"/>
                <w:lang w:val="en-US" w:eastAsia="zh-CN"/>
              </w:rPr>
              <w:t>互联网租赁自行车运营企业应当落实停放秩序管理和运营调度工作措施，及时清理违规停放和损坏的车辆，主动接受相关行业管理部门的管理和公众监督。</w: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begin"/>
            </w:r>
            <w:r>
              <w:rPr>
                <w:rFonts w:hint="eastAsia" w:ascii="Times New Roman" w:hAnsi="Times New Roman" w:eastAsia="方正仿宋_GBK" w:cs="Times New Roman"/>
                <w:b w:val="0"/>
                <w:bCs w:val="0"/>
                <w:color w:val="auto"/>
                <w:spacing w:val="0"/>
                <w:kern w:val="2"/>
                <w:sz w:val="28"/>
                <w:szCs w:val="28"/>
                <w:highlight w:val="none"/>
                <w:u w:val="none"/>
                <w:lang w:val="en-US" w:eastAsia="zh-CN"/>
              </w:rPr>
              <w:instrText xml:space="preserve"> HYPERLINK "javascript:void(0);" </w:instrText>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separate"/>
            </w:r>
            <w:r>
              <w:rPr>
                <w:rFonts w:hint="eastAsia" w:ascii="Times New Roman" w:hAnsi="Times New Roman" w:eastAsia="方正仿宋_GBK" w:cs="Times New Roman"/>
                <w:b w:val="0"/>
                <w:bCs w:val="0"/>
                <w:color w:val="auto"/>
                <w:spacing w:val="0"/>
                <w:kern w:val="2"/>
                <w:sz w:val="28"/>
                <w:szCs w:val="28"/>
                <w:highlight w:val="none"/>
                <w:u w:val="none"/>
                <w:lang w:val="en-US" w:eastAsia="zh-CN"/>
              </w:rPr>
              <w:fldChar w:fldCharType="end"/>
            </w:r>
          </w:p>
          <w:p w14:paraId="44DDD28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r>
              <w:rPr>
                <w:rFonts w:hint="eastAsia" w:ascii="Times New Roman" w:hAnsi="Times New Roman" w:eastAsia="方正仿宋_GBK" w:cs="Times New Roman"/>
                <w:b w:val="0"/>
                <w:bCs w:val="0"/>
                <w:color w:val="auto"/>
                <w:spacing w:val="0"/>
                <w:kern w:val="2"/>
                <w:sz w:val="28"/>
                <w:szCs w:val="28"/>
                <w:highlight w:val="none"/>
                <w:u w:val="none"/>
                <w:lang w:val="en-US" w:eastAsia="zh-CN"/>
              </w:rPr>
              <w:t>互联网租赁自行车使用人应当自觉遵守服务协议约定，文明用车，按规定的地点停放。</w:t>
            </w:r>
            <w:bookmarkStart w:id="37" w:name="tiao_4_kuan_3"/>
            <w:bookmarkEnd w:id="37"/>
          </w:p>
        </w:tc>
      </w:tr>
      <w:tr w14:paraId="4E32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7D5CFE5D">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第十八条【</w:t>
            </w:r>
            <w:r>
              <w:rPr>
                <w:rFonts w:hint="eastAsia" w:ascii="Times New Roman" w:hAnsi="Times New Roman" w:eastAsia="方正仿宋_GBK" w:cs="Times New Roman"/>
                <w:b/>
                <w:bCs/>
                <w:color w:val="auto"/>
                <w:spacing w:val="0"/>
                <w:sz w:val="28"/>
                <w:szCs w:val="28"/>
                <w:highlight w:val="none"/>
                <w:u w:val="none"/>
                <w:lang w:val="en-US" w:eastAsia="zh-CN"/>
              </w:rPr>
              <w:t>一体施行</w:t>
            </w:r>
            <w:r>
              <w:rPr>
                <w:rFonts w:hint="default" w:ascii="Times New Roman" w:hAnsi="Times New Roman" w:eastAsia="方正仿宋_GBK" w:cs="Times New Roman"/>
                <w:b/>
                <w:bCs/>
                <w:color w:val="auto"/>
                <w:spacing w:val="0"/>
                <w:sz w:val="28"/>
                <w:szCs w:val="28"/>
                <w:highlight w:val="none"/>
                <w:u w:val="none"/>
                <w:lang w:val="en-US" w:eastAsia="zh-CN"/>
              </w:rPr>
              <w:t>】</w:t>
            </w:r>
            <w:r>
              <w:rPr>
                <w:rFonts w:hint="default" w:ascii="Times New Roman" w:hAnsi="Times New Roman" w:eastAsia="方正仿宋_GBK" w:cs="Times New Roman"/>
                <w:color w:val="auto"/>
                <w:spacing w:val="0"/>
                <w:sz w:val="28"/>
                <w:szCs w:val="28"/>
                <w:highlight w:val="none"/>
                <w:u w:val="none"/>
                <w:lang w:val="en-US" w:eastAsia="zh-CN"/>
              </w:rPr>
              <w:t>秦皇岛经济技术开发区、北戴河新区</w:t>
            </w:r>
            <w:r>
              <w:rPr>
                <w:rFonts w:hint="eastAsia" w:ascii="Times New Roman" w:hAnsi="Times New Roman" w:eastAsia="方正仿宋_GBK" w:cs="Times New Roman"/>
                <w:color w:val="auto"/>
                <w:spacing w:val="0"/>
                <w:sz w:val="28"/>
                <w:szCs w:val="28"/>
                <w:highlight w:val="none"/>
                <w:u w:val="none"/>
                <w:lang w:val="en-US" w:eastAsia="zh-CN"/>
              </w:rPr>
              <w:t>的互联网租赁自行车管理适用本办法</w:t>
            </w:r>
            <w:r>
              <w:rPr>
                <w:rFonts w:hint="default" w:ascii="Times New Roman" w:hAnsi="Times New Roman" w:eastAsia="方正仿宋_GBK" w:cs="Times New Roman"/>
                <w:color w:val="auto"/>
                <w:spacing w:val="0"/>
                <w:sz w:val="28"/>
                <w:szCs w:val="28"/>
                <w:highlight w:val="none"/>
                <w:u w:val="none"/>
                <w:lang w:val="en-US" w:eastAsia="zh-CN"/>
              </w:rPr>
              <w:t>。</w:t>
            </w:r>
          </w:p>
        </w:tc>
        <w:tc>
          <w:tcPr>
            <w:tcW w:w="4847" w:type="dxa"/>
            <w:shd w:val="clear" w:color="auto" w:fill="auto"/>
            <w:noWrap w:val="0"/>
            <w:vAlign w:val="top"/>
          </w:tcPr>
          <w:p w14:paraId="76523761">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p>
        </w:tc>
      </w:tr>
      <w:tr w14:paraId="1F29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21" w:type="dxa"/>
            <w:noWrap w:val="0"/>
            <w:vAlign w:val="top"/>
          </w:tcPr>
          <w:p w14:paraId="777AFCD3">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rPr>
                <w:rFonts w:hint="default" w:ascii="Times New Roman" w:hAnsi="Times New Roman" w:eastAsia="方正仿宋_GBK" w:cs="Times New Roman"/>
                <w:color w:val="auto"/>
                <w:spacing w:val="0"/>
                <w:sz w:val="28"/>
                <w:szCs w:val="28"/>
                <w:highlight w:val="none"/>
                <w:u w:val="none"/>
                <w:lang w:val="en-US" w:eastAsia="zh-CN"/>
              </w:rPr>
            </w:pPr>
            <w:r>
              <w:rPr>
                <w:rFonts w:hint="default" w:ascii="Times New Roman" w:hAnsi="Times New Roman" w:eastAsia="方正仿宋_GBK" w:cs="Times New Roman"/>
                <w:b/>
                <w:bCs/>
                <w:color w:val="auto"/>
                <w:spacing w:val="0"/>
                <w:sz w:val="28"/>
                <w:szCs w:val="28"/>
                <w:highlight w:val="none"/>
                <w:u w:val="none"/>
                <w:lang w:val="en-US" w:eastAsia="zh-CN"/>
              </w:rPr>
              <w:t>第十九条【施行日期】</w:t>
            </w:r>
            <w:r>
              <w:rPr>
                <w:rFonts w:hint="default" w:ascii="Times New Roman" w:hAnsi="Times New Roman" w:eastAsia="方正仿宋_GBK" w:cs="Times New Roman"/>
                <w:color w:val="auto"/>
                <w:spacing w:val="0"/>
                <w:sz w:val="28"/>
                <w:szCs w:val="28"/>
                <w:highlight w:val="none"/>
                <w:u w:val="none"/>
                <w:lang w:val="en-US" w:eastAsia="zh-CN"/>
              </w:rPr>
              <w:t>本办法自公布之日起施行，有效期5年。</w:t>
            </w:r>
          </w:p>
        </w:tc>
        <w:tc>
          <w:tcPr>
            <w:tcW w:w="4847" w:type="dxa"/>
            <w:shd w:val="clear" w:color="auto" w:fill="auto"/>
            <w:noWrap w:val="0"/>
            <w:vAlign w:val="top"/>
          </w:tcPr>
          <w:p w14:paraId="541F2726">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Times New Roman" w:hAnsi="Times New Roman" w:eastAsia="方正仿宋_GBK" w:cs="Times New Roman"/>
                <w:b w:val="0"/>
                <w:bCs w:val="0"/>
                <w:color w:val="auto"/>
                <w:spacing w:val="0"/>
                <w:kern w:val="2"/>
                <w:sz w:val="28"/>
                <w:szCs w:val="28"/>
                <w:highlight w:val="none"/>
                <w:u w:val="none"/>
                <w:lang w:val="en-US" w:eastAsia="zh-CN"/>
              </w:rPr>
            </w:pPr>
          </w:p>
        </w:tc>
      </w:tr>
    </w:tbl>
    <w:p w14:paraId="0FDF37F2">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sz w:val="44"/>
          <w:szCs w:val="44"/>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黑体_GBK">
    <w:panose1 w:val="0201060001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FA22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C626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0C626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6B45"/>
    <w:rsid w:val="0052432D"/>
    <w:rsid w:val="00D02931"/>
    <w:rsid w:val="01064C9A"/>
    <w:rsid w:val="01117330"/>
    <w:rsid w:val="013110E6"/>
    <w:rsid w:val="01511CC1"/>
    <w:rsid w:val="01696696"/>
    <w:rsid w:val="01C56903"/>
    <w:rsid w:val="01C93C06"/>
    <w:rsid w:val="01D84A4D"/>
    <w:rsid w:val="020D18C7"/>
    <w:rsid w:val="02337D11"/>
    <w:rsid w:val="025D5846"/>
    <w:rsid w:val="02EF6A5B"/>
    <w:rsid w:val="03023BD1"/>
    <w:rsid w:val="031B3F71"/>
    <w:rsid w:val="0336186D"/>
    <w:rsid w:val="0338552D"/>
    <w:rsid w:val="0350044F"/>
    <w:rsid w:val="03E43E92"/>
    <w:rsid w:val="042E07AD"/>
    <w:rsid w:val="042E6715"/>
    <w:rsid w:val="059A6853"/>
    <w:rsid w:val="05DC421B"/>
    <w:rsid w:val="06B01930"/>
    <w:rsid w:val="08061D65"/>
    <w:rsid w:val="083B791F"/>
    <w:rsid w:val="08834363"/>
    <w:rsid w:val="08B17BE1"/>
    <w:rsid w:val="08E50AA6"/>
    <w:rsid w:val="095038E9"/>
    <w:rsid w:val="09563B8E"/>
    <w:rsid w:val="0AED0EC0"/>
    <w:rsid w:val="0B5F3925"/>
    <w:rsid w:val="0BB8519C"/>
    <w:rsid w:val="0BBC4C93"/>
    <w:rsid w:val="0BC47C2C"/>
    <w:rsid w:val="0C0F534B"/>
    <w:rsid w:val="0C8E2259"/>
    <w:rsid w:val="0C9C0D05"/>
    <w:rsid w:val="0D1644B7"/>
    <w:rsid w:val="0D682F64"/>
    <w:rsid w:val="0DBA6F6B"/>
    <w:rsid w:val="0F30513C"/>
    <w:rsid w:val="0F422A92"/>
    <w:rsid w:val="10272690"/>
    <w:rsid w:val="10384339"/>
    <w:rsid w:val="103E61FE"/>
    <w:rsid w:val="10702130"/>
    <w:rsid w:val="10730BBD"/>
    <w:rsid w:val="10973B61"/>
    <w:rsid w:val="11481E9C"/>
    <w:rsid w:val="11B8026B"/>
    <w:rsid w:val="11F060EE"/>
    <w:rsid w:val="12036B77"/>
    <w:rsid w:val="12305567"/>
    <w:rsid w:val="12394243"/>
    <w:rsid w:val="12490E8B"/>
    <w:rsid w:val="126006AE"/>
    <w:rsid w:val="12D544CC"/>
    <w:rsid w:val="12D746E8"/>
    <w:rsid w:val="12E60B57"/>
    <w:rsid w:val="135E2714"/>
    <w:rsid w:val="137411CD"/>
    <w:rsid w:val="13786DA4"/>
    <w:rsid w:val="14303A76"/>
    <w:rsid w:val="143910FA"/>
    <w:rsid w:val="144C07BE"/>
    <w:rsid w:val="14BB7CD1"/>
    <w:rsid w:val="14DF155E"/>
    <w:rsid w:val="15363948"/>
    <w:rsid w:val="16102701"/>
    <w:rsid w:val="165027E8"/>
    <w:rsid w:val="165A34B1"/>
    <w:rsid w:val="16666BBC"/>
    <w:rsid w:val="16807B6D"/>
    <w:rsid w:val="174351A0"/>
    <w:rsid w:val="17BF60B6"/>
    <w:rsid w:val="17EE4066"/>
    <w:rsid w:val="187A4BA6"/>
    <w:rsid w:val="18EB3102"/>
    <w:rsid w:val="19053D5D"/>
    <w:rsid w:val="19055598"/>
    <w:rsid w:val="1910625E"/>
    <w:rsid w:val="191E4E1F"/>
    <w:rsid w:val="19672B2D"/>
    <w:rsid w:val="19D454DE"/>
    <w:rsid w:val="1AA749A0"/>
    <w:rsid w:val="1AAF57CE"/>
    <w:rsid w:val="1AB570BD"/>
    <w:rsid w:val="1B171B26"/>
    <w:rsid w:val="1B487F31"/>
    <w:rsid w:val="1BD143CB"/>
    <w:rsid w:val="1C224C26"/>
    <w:rsid w:val="1C237BDC"/>
    <w:rsid w:val="1C5D17BA"/>
    <w:rsid w:val="1C6911B5"/>
    <w:rsid w:val="1CC464DB"/>
    <w:rsid w:val="1D580462"/>
    <w:rsid w:val="1D640957"/>
    <w:rsid w:val="1E2E10A3"/>
    <w:rsid w:val="1E5C596F"/>
    <w:rsid w:val="1EE114F6"/>
    <w:rsid w:val="1EED46C1"/>
    <w:rsid w:val="1F48616B"/>
    <w:rsid w:val="1F890B18"/>
    <w:rsid w:val="1FC16504"/>
    <w:rsid w:val="1FE8712A"/>
    <w:rsid w:val="20E76A1D"/>
    <w:rsid w:val="20EE6C49"/>
    <w:rsid w:val="21937A2C"/>
    <w:rsid w:val="21D97B35"/>
    <w:rsid w:val="21ED35E0"/>
    <w:rsid w:val="226F2247"/>
    <w:rsid w:val="22905336"/>
    <w:rsid w:val="2368163D"/>
    <w:rsid w:val="24D42DE8"/>
    <w:rsid w:val="254C2D14"/>
    <w:rsid w:val="257A33DD"/>
    <w:rsid w:val="258C4EBE"/>
    <w:rsid w:val="259B0AB8"/>
    <w:rsid w:val="25A641D2"/>
    <w:rsid w:val="263712CE"/>
    <w:rsid w:val="268838D8"/>
    <w:rsid w:val="26904175"/>
    <w:rsid w:val="269C55D5"/>
    <w:rsid w:val="2786213D"/>
    <w:rsid w:val="27AA47DF"/>
    <w:rsid w:val="27C46B92"/>
    <w:rsid w:val="287204D1"/>
    <w:rsid w:val="28B66EDA"/>
    <w:rsid w:val="28DF17A9"/>
    <w:rsid w:val="291726C5"/>
    <w:rsid w:val="294F52EC"/>
    <w:rsid w:val="295D299A"/>
    <w:rsid w:val="295F594B"/>
    <w:rsid w:val="29DA067B"/>
    <w:rsid w:val="2A690BE9"/>
    <w:rsid w:val="2A9F3D97"/>
    <w:rsid w:val="2AE47C95"/>
    <w:rsid w:val="2BC26F54"/>
    <w:rsid w:val="2CBD0053"/>
    <w:rsid w:val="2CF67163"/>
    <w:rsid w:val="2CF843E3"/>
    <w:rsid w:val="2D484219"/>
    <w:rsid w:val="2DA51213"/>
    <w:rsid w:val="2DBD47AF"/>
    <w:rsid w:val="2DDE027E"/>
    <w:rsid w:val="2E1173BA"/>
    <w:rsid w:val="2E3E3C95"/>
    <w:rsid w:val="2E3E5827"/>
    <w:rsid w:val="2E911E03"/>
    <w:rsid w:val="2EAA1DA1"/>
    <w:rsid w:val="2ED06C87"/>
    <w:rsid w:val="2EE3459E"/>
    <w:rsid w:val="301B208B"/>
    <w:rsid w:val="304A758E"/>
    <w:rsid w:val="3071089D"/>
    <w:rsid w:val="30823A8E"/>
    <w:rsid w:val="3087529C"/>
    <w:rsid w:val="30FF7CDA"/>
    <w:rsid w:val="31083E36"/>
    <w:rsid w:val="312B34FD"/>
    <w:rsid w:val="320F75A3"/>
    <w:rsid w:val="322C1F03"/>
    <w:rsid w:val="323E39E4"/>
    <w:rsid w:val="32693515"/>
    <w:rsid w:val="327B0210"/>
    <w:rsid w:val="32CB67E6"/>
    <w:rsid w:val="32D8147C"/>
    <w:rsid w:val="32DA1E39"/>
    <w:rsid w:val="334018F5"/>
    <w:rsid w:val="3369683F"/>
    <w:rsid w:val="33C46DBF"/>
    <w:rsid w:val="342A4220"/>
    <w:rsid w:val="344060EA"/>
    <w:rsid w:val="34406259"/>
    <w:rsid w:val="34AE4E51"/>
    <w:rsid w:val="34BB420F"/>
    <w:rsid w:val="35032A5E"/>
    <w:rsid w:val="35310628"/>
    <w:rsid w:val="354C0922"/>
    <w:rsid w:val="35C17F8A"/>
    <w:rsid w:val="365A43A5"/>
    <w:rsid w:val="367B5207"/>
    <w:rsid w:val="378B0211"/>
    <w:rsid w:val="380354B4"/>
    <w:rsid w:val="385B166B"/>
    <w:rsid w:val="38663F9A"/>
    <w:rsid w:val="387C0B66"/>
    <w:rsid w:val="397D1296"/>
    <w:rsid w:val="39BA001D"/>
    <w:rsid w:val="39E60BE9"/>
    <w:rsid w:val="39E8099F"/>
    <w:rsid w:val="39F634E7"/>
    <w:rsid w:val="3A0D43C8"/>
    <w:rsid w:val="3A5D6751"/>
    <w:rsid w:val="3A8F302F"/>
    <w:rsid w:val="3B751E21"/>
    <w:rsid w:val="3C0870A8"/>
    <w:rsid w:val="3C283AF6"/>
    <w:rsid w:val="3CD37FEE"/>
    <w:rsid w:val="3CE82DD7"/>
    <w:rsid w:val="3CEA4230"/>
    <w:rsid w:val="3CFF7DE8"/>
    <w:rsid w:val="3D660968"/>
    <w:rsid w:val="3D962926"/>
    <w:rsid w:val="3D97720F"/>
    <w:rsid w:val="3D9A4CDC"/>
    <w:rsid w:val="3DEC0798"/>
    <w:rsid w:val="3E2B7513"/>
    <w:rsid w:val="3E637DF5"/>
    <w:rsid w:val="3EAC29A7"/>
    <w:rsid w:val="3EB017C6"/>
    <w:rsid w:val="3EDC6A5F"/>
    <w:rsid w:val="3F52287D"/>
    <w:rsid w:val="3FD87DF5"/>
    <w:rsid w:val="400C5122"/>
    <w:rsid w:val="409024B1"/>
    <w:rsid w:val="40BC632B"/>
    <w:rsid w:val="413B181B"/>
    <w:rsid w:val="416D6359"/>
    <w:rsid w:val="41A53138"/>
    <w:rsid w:val="41D34032"/>
    <w:rsid w:val="428B3B8B"/>
    <w:rsid w:val="42A90B03"/>
    <w:rsid w:val="42E94036"/>
    <w:rsid w:val="42FB3175"/>
    <w:rsid w:val="43140575"/>
    <w:rsid w:val="434C72D2"/>
    <w:rsid w:val="43600C36"/>
    <w:rsid w:val="43E472C5"/>
    <w:rsid w:val="444A6F2D"/>
    <w:rsid w:val="445F1CC4"/>
    <w:rsid w:val="455C10E9"/>
    <w:rsid w:val="45B01292"/>
    <w:rsid w:val="4605689B"/>
    <w:rsid w:val="465C4B21"/>
    <w:rsid w:val="4683047E"/>
    <w:rsid w:val="46D06EA9"/>
    <w:rsid w:val="46D63D94"/>
    <w:rsid w:val="46DE2DC0"/>
    <w:rsid w:val="471C5C4A"/>
    <w:rsid w:val="47486A40"/>
    <w:rsid w:val="47B24801"/>
    <w:rsid w:val="4813604D"/>
    <w:rsid w:val="48F14EB5"/>
    <w:rsid w:val="49587CE4"/>
    <w:rsid w:val="49837AF0"/>
    <w:rsid w:val="498C66B2"/>
    <w:rsid w:val="49E45B00"/>
    <w:rsid w:val="4A62606A"/>
    <w:rsid w:val="4A786951"/>
    <w:rsid w:val="4A7972CC"/>
    <w:rsid w:val="4A955225"/>
    <w:rsid w:val="4B35377F"/>
    <w:rsid w:val="4B92472D"/>
    <w:rsid w:val="4BFE01B4"/>
    <w:rsid w:val="4C3A0577"/>
    <w:rsid w:val="4CA545EA"/>
    <w:rsid w:val="4D36558C"/>
    <w:rsid w:val="4D5B779A"/>
    <w:rsid w:val="4DD54DA5"/>
    <w:rsid w:val="4E4F113A"/>
    <w:rsid w:val="4E8F13F8"/>
    <w:rsid w:val="4EA11384"/>
    <w:rsid w:val="4EE91763"/>
    <w:rsid w:val="4F3E0A38"/>
    <w:rsid w:val="4F6665FD"/>
    <w:rsid w:val="501716A5"/>
    <w:rsid w:val="50936567"/>
    <w:rsid w:val="50F419E6"/>
    <w:rsid w:val="51AE7D5C"/>
    <w:rsid w:val="51AF6F62"/>
    <w:rsid w:val="51BD3F98"/>
    <w:rsid w:val="51CE6C90"/>
    <w:rsid w:val="52080CC4"/>
    <w:rsid w:val="521D51BC"/>
    <w:rsid w:val="52445A58"/>
    <w:rsid w:val="52684BF3"/>
    <w:rsid w:val="52F83A10"/>
    <w:rsid w:val="54332825"/>
    <w:rsid w:val="543A32CA"/>
    <w:rsid w:val="54932F24"/>
    <w:rsid w:val="54A6749B"/>
    <w:rsid w:val="54D933CD"/>
    <w:rsid w:val="556829A3"/>
    <w:rsid w:val="558E115F"/>
    <w:rsid w:val="56161BD4"/>
    <w:rsid w:val="56AD2D63"/>
    <w:rsid w:val="57B126B0"/>
    <w:rsid w:val="589A7317"/>
    <w:rsid w:val="589E1D6D"/>
    <w:rsid w:val="59302BDE"/>
    <w:rsid w:val="59C5759E"/>
    <w:rsid w:val="5A6B2D19"/>
    <w:rsid w:val="5A7122F9"/>
    <w:rsid w:val="5A9403ED"/>
    <w:rsid w:val="5AB53B2D"/>
    <w:rsid w:val="5AFA409D"/>
    <w:rsid w:val="5B6065F6"/>
    <w:rsid w:val="5B6F6205"/>
    <w:rsid w:val="5C2C2139"/>
    <w:rsid w:val="5D4635C9"/>
    <w:rsid w:val="5D5A0E23"/>
    <w:rsid w:val="5D72616D"/>
    <w:rsid w:val="5DBF512A"/>
    <w:rsid w:val="5E5E3EA8"/>
    <w:rsid w:val="5E916AC6"/>
    <w:rsid w:val="5EDB0B97"/>
    <w:rsid w:val="5EFA5268"/>
    <w:rsid w:val="5F3202A9"/>
    <w:rsid w:val="5F3C16AE"/>
    <w:rsid w:val="5F783DBA"/>
    <w:rsid w:val="5F802EF2"/>
    <w:rsid w:val="5F83018D"/>
    <w:rsid w:val="5FD2383A"/>
    <w:rsid w:val="5FDC1FC3"/>
    <w:rsid w:val="604665DE"/>
    <w:rsid w:val="60A56859"/>
    <w:rsid w:val="60AF592A"/>
    <w:rsid w:val="60B0363C"/>
    <w:rsid w:val="610A2B60"/>
    <w:rsid w:val="613F280A"/>
    <w:rsid w:val="617F52FC"/>
    <w:rsid w:val="61B2122D"/>
    <w:rsid w:val="62804A96"/>
    <w:rsid w:val="629E17B2"/>
    <w:rsid w:val="62D460A8"/>
    <w:rsid w:val="634E4F86"/>
    <w:rsid w:val="636F7BF7"/>
    <w:rsid w:val="63AB23D8"/>
    <w:rsid w:val="63B03E93"/>
    <w:rsid w:val="648B50C2"/>
    <w:rsid w:val="65075D34"/>
    <w:rsid w:val="651B358E"/>
    <w:rsid w:val="655C3B7E"/>
    <w:rsid w:val="65804C90"/>
    <w:rsid w:val="65E36662"/>
    <w:rsid w:val="660301A4"/>
    <w:rsid w:val="66070380"/>
    <w:rsid w:val="667932A4"/>
    <w:rsid w:val="667D2BE3"/>
    <w:rsid w:val="66A2309F"/>
    <w:rsid w:val="681804F1"/>
    <w:rsid w:val="68414683"/>
    <w:rsid w:val="689B5C8E"/>
    <w:rsid w:val="68AD5110"/>
    <w:rsid w:val="68D54BAD"/>
    <w:rsid w:val="69990F25"/>
    <w:rsid w:val="69B51FD1"/>
    <w:rsid w:val="6A8E14ED"/>
    <w:rsid w:val="6ADC26FD"/>
    <w:rsid w:val="6AFE54E3"/>
    <w:rsid w:val="6B5F711A"/>
    <w:rsid w:val="6B6C069F"/>
    <w:rsid w:val="6B876F36"/>
    <w:rsid w:val="6BAA11C7"/>
    <w:rsid w:val="6C0703C8"/>
    <w:rsid w:val="6C627CF4"/>
    <w:rsid w:val="6C673CCE"/>
    <w:rsid w:val="6C8242F7"/>
    <w:rsid w:val="6C833770"/>
    <w:rsid w:val="6CC72C28"/>
    <w:rsid w:val="6CD81D64"/>
    <w:rsid w:val="6D5F08D5"/>
    <w:rsid w:val="6D7970A3"/>
    <w:rsid w:val="6DEC5AC7"/>
    <w:rsid w:val="6E381CF8"/>
    <w:rsid w:val="6E861244"/>
    <w:rsid w:val="6F253AB8"/>
    <w:rsid w:val="6F806E0F"/>
    <w:rsid w:val="6FE4739E"/>
    <w:rsid w:val="70123E96"/>
    <w:rsid w:val="70891CF3"/>
    <w:rsid w:val="70DB2F5D"/>
    <w:rsid w:val="70EF6F18"/>
    <w:rsid w:val="70FF2A3A"/>
    <w:rsid w:val="71842930"/>
    <w:rsid w:val="71B307A3"/>
    <w:rsid w:val="71B42DA0"/>
    <w:rsid w:val="72980C18"/>
    <w:rsid w:val="72A5093A"/>
    <w:rsid w:val="72EF623D"/>
    <w:rsid w:val="730075F6"/>
    <w:rsid w:val="732C63F7"/>
    <w:rsid w:val="73A55905"/>
    <w:rsid w:val="73D0053C"/>
    <w:rsid w:val="73DC65DE"/>
    <w:rsid w:val="746D05C0"/>
    <w:rsid w:val="747D7557"/>
    <w:rsid w:val="74A0585D"/>
    <w:rsid w:val="74B55EA7"/>
    <w:rsid w:val="74C90910"/>
    <w:rsid w:val="75A606A0"/>
    <w:rsid w:val="75BC4761"/>
    <w:rsid w:val="76013E4E"/>
    <w:rsid w:val="761D5003"/>
    <w:rsid w:val="76DD06A3"/>
    <w:rsid w:val="77B5031C"/>
    <w:rsid w:val="77CF596F"/>
    <w:rsid w:val="78B65B8F"/>
    <w:rsid w:val="794E7636"/>
    <w:rsid w:val="795B2CC5"/>
    <w:rsid w:val="7A195E96"/>
    <w:rsid w:val="7A2E1215"/>
    <w:rsid w:val="7A7B0EB4"/>
    <w:rsid w:val="7C1B1BFF"/>
    <w:rsid w:val="7C6170A1"/>
    <w:rsid w:val="7C6B04FF"/>
    <w:rsid w:val="7D212FEB"/>
    <w:rsid w:val="7D870FE1"/>
    <w:rsid w:val="7E2323F9"/>
    <w:rsid w:val="7E6B47E6"/>
    <w:rsid w:val="7F7E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character" w:customStyle="1" w:styleId="10">
    <w:name w:val="fulltext-wrap_navtiao"/>
    <w:basedOn w:val="8"/>
    <w:qFormat/>
    <w:uiPriority w:val="0"/>
    <w:rPr>
      <w:b/>
      <w:bCs/>
    </w:rPr>
  </w:style>
  <w:style w:type="character" w:customStyle="1" w:styleId="11">
    <w:name w:val="fulltext-wrap_fulltext_a"/>
    <w:basedOn w:val="8"/>
    <w:qFormat/>
    <w:uiPriority w:val="0"/>
    <w:rPr>
      <w:color w:val="218FC4"/>
    </w:rPr>
  </w:style>
  <w:style w:type="paragraph" w:customStyle="1" w:styleId="12">
    <w:name w:val="fulltext-wrap_title"/>
    <w:basedOn w:val="1"/>
    <w:qFormat/>
    <w:uiPriority w:val="0"/>
    <w:pPr>
      <w:jc w:val="center"/>
    </w:pPr>
    <w:rPr>
      <w:sz w:val="30"/>
      <w:szCs w:val="30"/>
    </w:rPr>
  </w:style>
  <w:style w:type="paragraph" w:customStyle="1" w:styleId="13">
    <w:name w:val="p"/>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paragraph" w:customStyle="1" w:styleId="14">
    <w:name w:val="fulltext-wrap_fulltext_TiaoYinV2"/>
    <w:basedOn w:val="1"/>
    <w:qFormat/>
    <w:uiPriority w:val="0"/>
    <w:pPr>
      <w:spacing w:line="384" w:lineRule="auto"/>
    </w:pPr>
    <w:rPr>
      <w:b/>
      <w:bCs/>
      <w:color w:val="218FC4"/>
      <w:sz w:val="21"/>
      <w:szCs w:val="21"/>
    </w:rPr>
  </w:style>
  <w:style w:type="paragraph" w:customStyle="1" w:styleId="15">
    <w:name w:val="fulltext-wrap_navzhang"/>
    <w:basedOn w:val="1"/>
    <w:qFormat/>
    <w:uiPriority w:val="0"/>
    <w:pPr>
      <w:spacing w:line="576" w:lineRule="auto"/>
    </w:pPr>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14024</Words>
  <Characters>14176</Characters>
  <Lines>0</Lines>
  <Paragraphs>0</Paragraphs>
  <TotalTime>0</TotalTime>
  <ScaleCrop>false</ScaleCrop>
  <LinksUpToDate>false</LinksUpToDate>
  <CharactersWithSpaces>14201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2026-06-02T08:35:00Z</dcterms:created>
  <dc:creator>ABC</dc:creator>
  <cp:lastModifiedBy>杜一平</cp:lastModifiedBy>
  <dcterms:modified xsi:type="dcterms:W3CDTF">2026-06-28T06:42:02Z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eyJoZGlkIjoiMzEwNTM5NzYwMDRjMzkwZTVkZjY2ODkwMGIxNGU0OTUiLCJ1c2VySWQiOiIyNDU4NzgxNTIifQ==</vt:lpwstr>
  </property>
  <property fmtid="{D5CDD505-2E9C-101B-9397-08002B2CF9AE}" pid="4" name="ICV">
    <vt:lpwstr>0FFBC4D3EAAD4135B18792347F134484_12</vt:lpwstr>
  </property>
</Properties>
</file>