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3CD" w:rsidRDefault="0093018E" w:rsidP="003533CD">
      <w:pPr>
        <w:widowControl/>
        <w:spacing w:line="346" w:lineRule="atLeast"/>
        <w:jc w:val="center"/>
        <w:rPr>
          <w:rFonts w:ascii="宋体" w:eastAsia="宋体" w:hAnsi="宋体" w:cs="宋体"/>
          <w:b/>
          <w:bCs/>
          <w:color w:val="000000"/>
          <w:kern w:val="0"/>
          <w:sz w:val="44"/>
          <w:szCs w:val="44"/>
        </w:rPr>
      </w:pPr>
      <w:r w:rsidRPr="003533CD">
        <w:rPr>
          <w:rFonts w:ascii="宋体" w:eastAsia="宋体" w:hAnsi="宋体" w:cs="宋体" w:hint="eastAsia"/>
          <w:b/>
          <w:bCs/>
          <w:color w:val="000000"/>
          <w:kern w:val="0"/>
          <w:sz w:val="44"/>
          <w:szCs w:val="44"/>
        </w:rPr>
        <w:t>财政部</w:t>
      </w:r>
      <w:r w:rsidR="005D3B84">
        <w:rPr>
          <w:rFonts w:ascii="宋体" w:eastAsia="宋体" w:hAnsi="宋体" w:cs="宋体" w:hint="eastAsia"/>
          <w:b/>
          <w:bCs/>
          <w:color w:val="000000"/>
          <w:kern w:val="0"/>
          <w:sz w:val="44"/>
          <w:szCs w:val="44"/>
        </w:rPr>
        <w:t xml:space="preserve"> </w:t>
      </w:r>
      <w:r w:rsidRPr="003533CD">
        <w:rPr>
          <w:rFonts w:ascii="宋体" w:eastAsia="宋体" w:hAnsi="宋体" w:cs="宋体" w:hint="eastAsia"/>
          <w:b/>
          <w:bCs/>
          <w:color w:val="000000"/>
          <w:kern w:val="0"/>
          <w:sz w:val="44"/>
          <w:szCs w:val="44"/>
        </w:rPr>
        <w:t xml:space="preserve"> 国家发展和改革委员会</w:t>
      </w:r>
    </w:p>
    <w:p w:rsidR="003533CD" w:rsidRDefault="0093018E" w:rsidP="003533CD">
      <w:pPr>
        <w:widowControl/>
        <w:spacing w:line="346" w:lineRule="atLeast"/>
        <w:jc w:val="center"/>
        <w:rPr>
          <w:rFonts w:ascii="宋体" w:eastAsia="宋体" w:hAnsi="宋体" w:cs="宋体"/>
          <w:b/>
          <w:bCs/>
          <w:color w:val="000000"/>
          <w:kern w:val="0"/>
          <w:sz w:val="44"/>
          <w:szCs w:val="44"/>
        </w:rPr>
      </w:pPr>
      <w:r w:rsidRPr="003533CD">
        <w:rPr>
          <w:rFonts w:ascii="宋体" w:eastAsia="宋体" w:hAnsi="宋体" w:cs="宋体" w:hint="eastAsia"/>
          <w:b/>
          <w:bCs/>
          <w:color w:val="000000"/>
          <w:kern w:val="0"/>
          <w:sz w:val="44"/>
          <w:szCs w:val="44"/>
        </w:rPr>
        <w:t>关于改革全国性职业资格考试收费标准</w:t>
      </w:r>
    </w:p>
    <w:p w:rsidR="0093018E" w:rsidRDefault="0093018E" w:rsidP="003533CD">
      <w:pPr>
        <w:widowControl/>
        <w:spacing w:line="346" w:lineRule="atLeast"/>
        <w:jc w:val="center"/>
        <w:rPr>
          <w:rFonts w:ascii="宋体" w:eastAsia="宋体" w:hAnsi="宋体" w:cs="宋体"/>
          <w:b/>
          <w:bCs/>
          <w:color w:val="000000"/>
          <w:kern w:val="0"/>
          <w:sz w:val="44"/>
          <w:szCs w:val="44"/>
        </w:rPr>
      </w:pPr>
      <w:r w:rsidRPr="003533CD">
        <w:rPr>
          <w:rFonts w:ascii="宋体" w:eastAsia="宋体" w:hAnsi="宋体" w:cs="宋体" w:hint="eastAsia"/>
          <w:b/>
          <w:bCs/>
          <w:color w:val="000000"/>
          <w:kern w:val="0"/>
          <w:sz w:val="44"/>
          <w:szCs w:val="44"/>
        </w:rPr>
        <w:t>管理方式的通知</w:t>
      </w:r>
    </w:p>
    <w:p w:rsidR="003533CD" w:rsidRDefault="003533CD" w:rsidP="003533CD">
      <w:pPr>
        <w:widowControl/>
        <w:spacing w:line="346" w:lineRule="atLeast"/>
        <w:jc w:val="center"/>
        <w:rPr>
          <w:rFonts w:ascii="宋体" w:eastAsia="宋体" w:hAnsi="宋体" w:cs="宋体"/>
          <w:b/>
          <w:bCs/>
          <w:color w:val="000000"/>
          <w:kern w:val="0"/>
          <w:sz w:val="44"/>
          <w:szCs w:val="44"/>
        </w:rPr>
      </w:pPr>
    </w:p>
    <w:p w:rsidR="0093018E" w:rsidRPr="005D3B84" w:rsidRDefault="0093018E" w:rsidP="003533CD">
      <w:pPr>
        <w:widowControl/>
        <w:spacing w:line="346" w:lineRule="atLeast"/>
        <w:jc w:val="center"/>
        <w:rPr>
          <w:rFonts w:ascii="宋体" w:eastAsia="宋体" w:hAnsi="宋体" w:cs="宋体"/>
          <w:b/>
          <w:bCs/>
          <w:color w:val="000000"/>
          <w:kern w:val="0"/>
          <w:sz w:val="30"/>
          <w:szCs w:val="30"/>
        </w:rPr>
      </w:pPr>
      <w:r w:rsidRPr="005D3B84">
        <w:rPr>
          <w:rFonts w:ascii="宋体" w:eastAsia="宋体" w:hAnsi="宋体" w:cs="宋体" w:hint="eastAsia"/>
          <w:b/>
          <w:bCs/>
          <w:color w:val="000000"/>
          <w:kern w:val="0"/>
          <w:sz w:val="30"/>
          <w:szCs w:val="30"/>
        </w:rPr>
        <w:t>发改价格[2015]1217号</w:t>
      </w:r>
    </w:p>
    <w:p w:rsidR="003533CD" w:rsidRPr="003533CD" w:rsidRDefault="003533CD" w:rsidP="003533CD">
      <w:pPr>
        <w:widowControl/>
        <w:spacing w:line="346" w:lineRule="atLeast"/>
        <w:jc w:val="center"/>
        <w:rPr>
          <w:rFonts w:ascii="宋体" w:eastAsia="宋体" w:hAnsi="宋体" w:cs="宋体"/>
          <w:b/>
          <w:bCs/>
          <w:color w:val="000000"/>
          <w:kern w:val="0"/>
          <w:sz w:val="32"/>
          <w:szCs w:val="32"/>
        </w:rPr>
      </w:pPr>
    </w:p>
    <w:p w:rsidR="0093018E" w:rsidRPr="003533CD" w:rsidRDefault="0093018E" w:rsidP="00916542">
      <w:pPr>
        <w:pStyle w:val="a3"/>
        <w:shd w:val="clear" w:color="auto" w:fill="FFFFFF"/>
        <w:snapToGrid w:val="0"/>
        <w:spacing w:before="0" w:beforeAutospacing="0" w:after="0" w:afterAutospacing="0" w:line="360" w:lineRule="auto"/>
        <w:rPr>
          <w:rFonts w:ascii="仿宋" w:eastAsia="仿宋" w:hAnsi="仿宋"/>
          <w:sz w:val="32"/>
          <w:szCs w:val="32"/>
        </w:rPr>
      </w:pPr>
      <w:r w:rsidRPr="003533CD">
        <w:rPr>
          <w:rFonts w:ascii="仿宋" w:eastAsia="仿宋" w:hAnsi="仿宋" w:hint="eastAsia"/>
          <w:sz w:val="32"/>
          <w:szCs w:val="32"/>
        </w:rPr>
        <w:t>国务院各部委、各直属机构，各省、自治区、直辖市发展改革委、物价局、财政厅(局)：</w:t>
      </w:r>
    </w:p>
    <w:p w:rsidR="0093018E" w:rsidRPr="003533CD" w:rsidRDefault="0093018E" w:rsidP="00916542">
      <w:pPr>
        <w:pStyle w:val="a3"/>
        <w:shd w:val="clear" w:color="auto" w:fill="FFFFFF"/>
        <w:snapToGrid w:val="0"/>
        <w:spacing w:before="0" w:beforeAutospacing="0" w:after="0" w:afterAutospacing="0" w:line="360" w:lineRule="auto"/>
        <w:rPr>
          <w:rFonts w:ascii="仿宋" w:eastAsia="仿宋" w:hAnsi="仿宋"/>
          <w:sz w:val="32"/>
          <w:szCs w:val="32"/>
        </w:rPr>
      </w:pPr>
      <w:r w:rsidRPr="003533CD">
        <w:rPr>
          <w:rFonts w:ascii="仿宋" w:eastAsia="仿宋" w:hAnsi="仿宋" w:hint="eastAsia"/>
          <w:sz w:val="32"/>
          <w:szCs w:val="32"/>
        </w:rPr>
        <w:t xml:space="preserve">　　《</w:t>
      </w:r>
      <w:hyperlink r:id="rId6" w:history="1">
        <w:r w:rsidRPr="003533CD">
          <w:rPr>
            <w:rStyle w:val="a4"/>
            <w:rFonts w:ascii="仿宋" w:eastAsia="仿宋" w:hAnsi="仿宋" w:hint="eastAsia"/>
            <w:color w:val="auto"/>
            <w:sz w:val="32"/>
            <w:szCs w:val="32"/>
            <w:u w:val="none"/>
          </w:rPr>
          <w:t>国家发展改革委 财政部关于进一步规范职业资格类考试收费标准管理等有关问题的通知</w:t>
        </w:r>
      </w:hyperlink>
      <w:r w:rsidRPr="003533CD">
        <w:rPr>
          <w:rFonts w:ascii="仿宋" w:eastAsia="仿宋" w:hAnsi="仿宋" w:hint="eastAsia"/>
          <w:sz w:val="32"/>
          <w:szCs w:val="32"/>
        </w:rPr>
        <w:t>》(</w:t>
      </w:r>
      <w:hyperlink r:id="rId7" w:history="1">
        <w:r w:rsidRPr="003533CD">
          <w:rPr>
            <w:rStyle w:val="a4"/>
            <w:rFonts w:ascii="仿宋" w:eastAsia="仿宋" w:hAnsi="仿宋" w:hint="eastAsia"/>
            <w:color w:val="auto"/>
            <w:sz w:val="32"/>
            <w:szCs w:val="32"/>
            <w:u w:val="none"/>
          </w:rPr>
          <w:t>发改价格[2012]328号</w:t>
        </w:r>
      </w:hyperlink>
      <w:r w:rsidRPr="003533CD">
        <w:rPr>
          <w:rFonts w:ascii="仿宋" w:eastAsia="仿宋" w:hAnsi="仿宋" w:hint="eastAsia"/>
          <w:sz w:val="32"/>
          <w:szCs w:val="32"/>
        </w:rPr>
        <w:t>)印发以来，职业资格考试(含职业技能鉴定，下同)收费标准决策效率和透明度得到提高。为进一步推进简政放权，减少行政审批，促进考试工作顺利开展，现就改革全国性职业资格考试收费标准管理方式有关事宜通知如下：</w:t>
      </w:r>
    </w:p>
    <w:p w:rsidR="0093018E" w:rsidRPr="003533CD" w:rsidRDefault="0093018E" w:rsidP="00916542">
      <w:pPr>
        <w:pStyle w:val="a3"/>
        <w:shd w:val="clear" w:color="auto" w:fill="FFFFFF"/>
        <w:snapToGrid w:val="0"/>
        <w:spacing w:before="0" w:beforeAutospacing="0" w:after="0" w:afterAutospacing="0" w:line="360" w:lineRule="auto"/>
        <w:rPr>
          <w:rFonts w:ascii="仿宋" w:eastAsia="仿宋" w:hAnsi="仿宋"/>
          <w:sz w:val="32"/>
          <w:szCs w:val="32"/>
        </w:rPr>
      </w:pPr>
      <w:r w:rsidRPr="003533CD">
        <w:rPr>
          <w:rFonts w:ascii="仿宋" w:eastAsia="仿宋" w:hAnsi="仿宋" w:hint="eastAsia"/>
          <w:sz w:val="32"/>
          <w:szCs w:val="32"/>
        </w:rPr>
        <w:t xml:space="preserve">　　一、本通知所称全国性职业资格考试，是指依据法律、行政法规、国务院决定设置或经人力资源社会保障部批准，相关考试收费项目经财政部、国家发展改革委批准设立并按照行政事业性收费管理的职业资格考试。</w:t>
      </w:r>
    </w:p>
    <w:p w:rsidR="0093018E" w:rsidRPr="003533CD" w:rsidRDefault="0093018E" w:rsidP="00916542">
      <w:pPr>
        <w:pStyle w:val="a3"/>
        <w:shd w:val="clear" w:color="auto" w:fill="FFFFFF"/>
        <w:snapToGrid w:val="0"/>
        <w:spacing w:before="0" w:beforeAutospacing="0" w:after="0" w:afterAutospacing="0" w:line="360" w:lineRule="auto"/>
        <w:rPr>
          <w:rFonts w:ascii="仿宋" w:eastAsia="仿宋" w:hAnsi="仿宋"/>
          <w:sz w:val="32"/>
          <w:szCs w:val="32"/>
        </w:rPr>
      </w:pPr>
      <w:r w:rsidRPr="003533CD">
        <w:rPr>
          <w:rFonts w:ascii="仿宋" w:eastAsia="仿宋" w:hAnsi="仿宋" w:hint="eastAsia"/>
          <w:sz w:val="32"/>
          <w:szCs w:val="32"/>
        </w:rPr>
        <w:t xml:space="preserve">　　二、考试收费分为考务费和考试费。中央考试单位联合省级考试单位组织实施考试的，考务费由负责考务工作的中央考试单位向省级考试单位收取，用于补偿中央考试单位考务成本支出;考试费由省级考试单位向考生收取，用于上缴</w:t>
      </w:r>
      <w:r w:rsidRPr="003533CD">
        <w:rPr>
          <w:rFonts w:ascii="仿宋" w:eastAsia="仿宋" w:hAnsi="仿宋" w:hint="eastAsia"/>
          <w:sz w:val="32"/>
          <w:szCs w:val="32"/>
        </w:rPr>
        <w:lastRenderedPageBreak/>
        <w:t>考务费和补偿省级考试单位组织考试所产生的成本。中央考试单位直接组织实施考试的，由中央考试单位向考生收取考试费。</w:t>
      </w:r>
    </w:p>
    <w:p w:rsidR="0093018E" w:rsidRPr="003533CD" w:rsidRDefault="0093018E" w:rsidP="00916542">
      <w:pPr>
        <w:pStyle w:val="a3"/>
        <w:shd w:val="clear" w:color="auto" w:fill="FFFFFF"/>
        <w:snapToGrid w:val="0"/>
        <w:spacing w:before="0" w:beforeAutospacing="0" w:after="0" w:afterAutospacing="0" w:line="360" w:lineRule="auto"/>
        <w:rPr>
          <w:rFonts w:ascii="仿宋" w:eastAsia="仿宋" w:hAnsi="仿宋"/>
          <w:sz w:val="32"/>
          <w:szCs w:val="32"/>
        </w:rPr>
      </w:pPr>
      <w:r w:rsidRPr="003533CD">
        <w:rPr>
          <w:rFonts w:ascii="仿宋" w:eastAsia="仿宋" w:hAnsi="仿宋" w:hint="eastAsia"/>
          <w:sz w:val="32"/>
          <w:szCs w:val="32"/>
        </w:rPr>
        <w:t xml:space="preserve">　　三、中央考试单位收取的考务费标准或考试费标准，均不再报送国家发展改革委、财政部审核，改由中央考试单位在考务费标准上限(详见附件)内按成本补偿原则自行确定考务费标准。中央考试单位直接组织实施考试的，按成本补偿原则确定考试费标准，并且除实践操作科目外，每人每科考务费标准之外加收的考试费标准不得超过50元。</w:t>
      </w:r>
    </w:p>
    <w:p w:rsidR="0093018E" w:rsidRPr="003533CD" w:rsidRDefault="0093018E" w:rsidP="00916542">
      <w:pPr>
        <w:pStyle w:val="a3"/>
        <w:shd w:val="clear" w:color="auto" w:fill="FFFFFF"/>
        <w:snapToGrid w:val="0"/>
        <w:spacing w:before="0" w:beforeAutospacing="0" w:after="0" w:afterAutospacing="0" w:line="360" w:lineRule="auto"/>
        <w:rPr>
          <w:rFonts w:ascii="仿宋" w:eastAsia="仿宋" w:hAnsi="仿宋"/>
          <w:sz w:val="32"/>
          <w:szCs w:val="32"/>
        </w:rPr>
      </w:pPr>
      <w:r w:rsidRPr="003533CD">
        <w:rPr>
          <w:rFonts w:ascii="仿宋" w:eastAsia="仿宋" w:hAnsi="仿宋" w:hint="eastAsia"/>
          <w:sz w:val="32"/>
          <w:szCs w:val="32"/>
        </w:rPr>
        <w:t xml:space="preserve">　　四、中央考试单位对考务费、考试费标准的调整间隔原则上不少于两年。</w:t>
      </w:r>
    </w:p>
    <w:p w:rsidR="0093018E" w:rsidRPr="003533CD" w:rsidRDefault="0093018E" w:rsidP="00916542">
      <w:pPr>
        <w:pStyle w:val="a3"/>
        <w:shd w:val="clear" w:color="auto" w:fill="FFFFFF"/>
        <w:snapToGrid w:val="0"/>
        <w:spacing w:before="0" w:beforeAutospacing="0" w:after="0" w:afterAutospacing="0" w:line="360" w:lineRule="auto"/>
        <w:rPr>
          <w:rFonts w:ascii="仿宋" w:eastAsia="仿宋" w:hAnsi="仿宋"/>
          <w:sz w:val="32"/>
          <w:szCs w:val="32"/>
        </w:rPr>
      </w:pPr>
      <w:r w:rsidRPr="003533CD">
        <w:rPr>
          <w:rFonts w:ascii="仿宋" w:eastAsia="仿宋" w:hAnsi="仿宋" w:hint="eastAsia"/>
          <w:sz w:val="32"/>
          <w:szCs w:val="32"/>
        </w:rPr>
        <w:t xml:space="preserve">　　五、考试人数较少或考务成本较高的特殊考试，考务费标准可不受标准上限限制，由中央考试单位按成本补偿原则并考虑考生承受能力确定。具体包括：考试人数连续三年不足1000人的;单科考试时间5小时(含)以上的;考试内容需要录制视频、音频资料，投入成本较高的等。</w:t>
      </w:r>
    </w:p>
    <w:p w:rsidR="0093018E" w:rsidRPr="003533CD" w:rsidRDefault="0093018E" w:rsidP="00916542">
      <w:pPr>
        <w:pStyle w:val="a3"/>
        <w:shd w:val="clear" w:color="auto" w:fill="FFFFFF"/>
        <w:snapToGrid w:val="0"/>
        <w:spacing w:before="0" w:beforeAutospacing="0" w:after="0" w:afterAutospacing="0" w:line="360" w:lineRule="auto"/>
        <w:rPr>
          <w:rFonts w:ascii="仿宋" w:eastAsia="仿宋" w:hAnsi="仿宋"/>
          <w:sz w:val="32"/>
          <w:szCs w:val="32"/>
        </w:rPr>
      </w:pPr>
      <w:r w:rsidRPr="003533CD">
        <w:rPr>
          <w:rFonts w:ascii="仿宋" w:eastAsia="仿宋" w:hAnsi="仿宋" w:hint="eastAsia"/>
          <w:sz w:val="32"/>
          <w:szCs w:val="32"/>
        </w:rPr>
        <w:t xml:space="preserve">　　六、确定考务费标准上限适用的考试人数按下列方式确定：一年一次的考试，考试人数按前三个年度考试人数的平均数确定，不足三个年度的按实际年度平均数确定;一年多次的考试，考试人数按前六次考试人数的平均数确定，不足六次的按实际总次数平均数确定;对于随到随考的预约型考</w:t>
      </w:r>
      <w:r w:rsidRPr="003533CD">
        <w:rPr>
          <w:rFonts w:ascii="仿宋" w:eastAsia="仿宋" w:hAnsi="仿宋" w:hint="eastAsia"/>
          <w:sz w:val="32"/>
          <w:szCs w:val="32"/>
        </w:rPr>
        <w:lastRenderedPageBreak/>
        <w:t>试，考试人数按前十二个月月度平均数确定;新设立的考试收费项目，考试人数按两万人确定。</w:t>
      </w:r>
    </w:p>
    <w:p w:rsidR="0093018E" w:rsidRPr="003533CD" w:rsidRDefault="0093018E" w:rsidP="00916542">
      <w:pPr>
        <w:pStyle w:val="a3"/>
        <w:shd w:val="clear" w:color="auto" w:fill="FFFFFF"/>
        <w:snapToGrid w:val="0"/>
        <w:spacing w:before="0" w:beforeAutospacing="0" w:after="0" w:afterAutospacing="0" w:line="360" w:lineRule="auto"/>
        <w:rPr>
          <w:rFonts w:ascii="仿宋" w:eastAsia="仿宋" w:hAnsi="仿宋"/>
          <w:sz w:val="32"/>
          <w:szCs w:val="32"/>
        </w:rPr>
      </w:pPr>
      <w:r w:rsidRPr="003533CD">
        <w:rPr>
          <w:rFonts w:ascii="仿宋" w:eastAsia="仿宋" w:hAnsi="仿宋" w:hint="eastAsia"/>
          <w:sz w:val="32"/>
          <w:szCs w:val="32"/>
        </w:rPr>
        <w:t xml:space="preserve">　　七、中央考试单位制定的考务费、考试费标准，应以正式文件形式向社会公布，同时报告国家发展改革委、财政部。</w:t>
      </w:r>
    </w:p>
    <w:p w:rsidR="0093018E" w:rsidRPr="003533CD" w:rsidRDefault="0093018E" w:rsidP="00916542">
      <w:pPr>
        <w:pStyle w:val="a3"/>
        <w:shd w:val="clear" w:color="auto" w:fill="FFFFFF"/>
        <w:snapToGrid w:val="0"/>
        <w:spacing w:before="0" w:beforeAutospacing="0" w:after="0" w:afterAutospacing="0" w:line="360" w:lineRule="auto"/>
        <w:rPr>
          <w:rFonts w:ascii="仿宋" w:eastAsia="仿宋" w:hAnsi="仿宋"/>
          <w:sz w:val="32"/>
          <w:szCs w:val="32"/>
        </w:rPr>
      </w:pPr>
      <w:r w:rsidRPr="003533CD">
        <w:rPr>
          <w:rFonts w:ascii="仿宋" w:eastAsia="仿宋" w:hAnsi="仿宋" w:hint="eastAsia"/>
          <w:sz w:val="32"/>
          <w:szCs w:val="32"/>
        </w:rPr>
        <w:t xml:space="preserve">　　八、各考试单位要严格按照本通知规定执行，如实核算考试人数、考务考试成本等，合理制定收费标准，不得擅自增加收费项目、扩大收费范围，自觉接受价格、财政部门的监督检查。</w:t>
      </w:r>
    </w:p>
    <w:p w:rsidR="0093018E" w:rsidRPr="003533CD" w:rsidRDefault="0093018E" w:rsidP="00916542">
      <w:pPr>
        <w:pStyle w:val="a3"/>
        <w:shd w:val="clear" w:color="auto" w:fill="FFFFFF"/>
        <w:snapToGrid w:val="0"/>
        <w:spacing w:before="0" w:beforeAutospacing="0" w:after="0" w:afterAutospacing="0" w:line="360" w:lineRule="auto"/>
        <w:rPr>
          <w:rFonts w:ascii="仿宋" w:eastAsia="仿宋" w:hAnsi="仿宋"/>
          <w:sz w:val="32"/>
          <w:szCs w:val="32"/>
        </w:rPr>
      </w:pPr>
      <w:r w:rsidRPr="003533CD">
        <w:rPr>
          <w:rFonts w:ascii="仿宋" w:eastAsia="仿宋" w:hAnsi="仿宋" w:hint="eastAsia"/>
          <w:sz w:val="32"/>
          <w:szCs w:val="32"/>
        </w:rPr>
        <w:t xml:space="preserve">　　九、上述规定自本通知发布之日起执行，国家发展改革委、财政部印发的</w:t>
      </w:r>
      <w:hyperlink r:id="rId8" w:history="1">
        <w:r w:rsidRPr="003533CD">
          <w:rPr>
            <w:rStyle w:val="a4"/>
            <w:rFonts w:ascii="仿宋" w:eastAsia="仿宋" w:hAnsi="仿宋" w:hint="eastAsia"/>
            <w:color w:val="auto"/>
            <w:sz w:val="32"/>
            <w:szCs w:val="32"/>
            <w:u w:val="none"/>
          </w:rPr>
          <w:t>发改价格[2012]328号</w:t>
        </w:r>
      </w:hyperlink>
      <w:r w:rsidRPr="003533CD">
        <w:rPr>
          <w:rFonts w:ascii="仿宋" w:eastAsia="仿宋" w:hAnsi="仿宋" w:hint="eastAsia"/>
          <w:sz w:val="32"/>
          <w:szCs w:val="32"/>
        </w:rPr>
        <w:t>文件同时废止。</w:t>
      </w:r>
    </w:p>
    <w:p w:rsidR="0093018E" w:rsidRPr="003533CD" w:rsidRDefault="0093018E" w:rsidP="00916542">
      <w:pPr>
        <w:pStyle w:val="a3"/>
        <w:shd w:val="clear" w:color="auto" w:fill="FFFFFF"/>
        <w:snapToGrid w:val="0"/>
        <w:spacing w:before="0" w:beforeAutospacing="0" w:after="0" w:afterAutospacing="0" w:line="360" w:lineRule="auto"/>
        <w:rPr>
          <w:rFonts w:ascii="仿宋" w:eastAsia="仿宋" w:hAnsi="仿宋"/>
          <w:sz w:val="32"/>
          <w:szCs w:val="32"/>
        </w:rPr>
      </w:pPr>
      <w:r w:rsidRPr="003533CD">
        <w:rPr>
          <w:rFonts w:ascii="仿宋" w:eastAsia="仿宋" w:hAnsi="仿宋" w:hint="eastAsia"/>
          <w:sz w:val="32"/>
          <w:szCs w:val="32"/>
        </w:rPr>
        <w:t xml:space="preserve">　　附件：</w:t>
      </w:r>
      <w:hyperlink r:id="rId9" w:history="1">
        <w:r w:rsidRPr="003533CD">
          <w:rPr>
            <w:rStyle w:val="a4"/>
            <w:rFonts w:ascii="仿宋" w:eastAsia="仿宋" w:hAnsi="仿宋" w:hint="eastAsia"/>
            <w:color w:val="auto"/>
            <w:sz w:val="32"/>
            <w:szCs w:val="32"/>
            <w:u w:val="none"/>
          </w:rPr>
          <w:t>考务费标准核定表</w:t>
        </w:r>
      </w:hyperlink>
    </w:p>
    <w:p w:rsidR="003533CD" w:rsidRDefault="003533CD" w:rsidP="00916542">
      <w:pPr>
        <w:pStyle w:val="a3"/>
        <w:shd w:val="clear" w:color="auto" w:fill="FFFFFF"/>
        <w:snapToGrid w:val="0"/>
        <w:spacing w:before="0" w:beforeAutospacing="0" w:after="0" w:afterAutospacing="0" w:line="360" w:lineRule="auto"/>
        <w:jc w:val="right"/>
        <w:rPr>
          <w:rFonts w:ascii="仿宋" w:eastAsia="仿宋" w:hAnsi="仿宋"/>
          <w:sz w:val="32"/>
          <w:szCs w:val="32"/>
        </w:rPr>
      </w:pPr>
    </w:p>
    <w:p w:rsidR="003533CD" w:rsidRDefault="003533CD" w:rsidP="00916542">
      <w:pPr>
        <w:pStyle w:val="a3"/>
        <w:shd w:val="clear" w:color="auto" w:fill="FFFFFF"/>
        <w:snapToGrid w:val="0"/>
        <w:spacing w:before="0" w:beforeAutospacing="0" w:after="0" w:afterAutospacing="0" w:line="360" w:lineRule="auto"/>
        <w:jc w:val="right"/>
        <w:rPr>
          <w:rFonts w:ascii="仿宋" w:eastAsia="仿宋" w:hAnsi="仿宋" w:hint="eastAsia"/>
          <w:sz w:val="32"/>
          <w:szCs w:val="32"/>
        </w:rPr>
      </w:pPr>
    </w:p>
    <w:p w:rsidR="00916542" w:rsidRDefault="00916542" w:rsidP="00916542">
      <w:pPr>
        <w:pStyle w:val="a3"/>
        <w:shd w:val="clear" w:color="auto" w:fill="FFFFFF"/>
        <w:snapToGrid w:val="0"/>
        <w:spacing w:before="0" w:beforeAutospacing="0" w:after="0" w:afterAutospacing="0" w:line="360" w:lineRule="auto"/>
        <w:jc w:val="right"/>
        <w:rPr>
          <w:rFonts w:ascii="仿宋" w:eastAsia="仿宋" w:hAnsi="仿宋" w:hint="eastAsia"/>
          <w:sz w:val="32"/>
          <w:szCs w:val="32"/>
        </w:rPr>
      </w:pPr>
    </w:p>
    <w:p w:rsidR="00916542" w:rsidRDefault="00916542" w:rsidP="00916542">
      <w:pPr>
        <w:pStyle w:val="a3"/>
        <w:shd w:val="clear" w:color="auto" w:fill="FFFFFF"/>
        <w:snapToGrid w:val="0"/>
        <w:spacing w:before="0" w:beforeAutospacing="0" w:after="0" w:afterAutospacing="0" w:line="360" w:lineRule="auto"/>
        <w:jc w:val="right"/>
        <w:rPr>
          <w:rFonts w:ascii="仿宋" w:eastAsia="仿宋" w:hAnsi="仿宋"/>
          <w:sz w:val="32"/>
          <w:szCs w:val="32"/>
        </w:rPr>
      </w:pPr>
    </w:p>
    <w:p w:rsidR="0093018E" w:rsidRPr="003533CD" w:rsidRDefault="0093018E" w:rsidP="00916542">
      <w:pPr>
        <w:pStyle w:val="a3"/>
        <w:shd w:val="clear" w:color="auto" w:fill="FFFFFF"/>
        <w:snapToGrid w:val="0"/>
        <w:spacing w:before="0" w:beforeAutospacing="0" w:after="0" w:afterAutospacing="0" w:line="360" w:lineRule="auto"/>
        <w:jc w:val="right"/>
        <w:rPr>
          <w:rFonts w:ascii="仿宋" w:eastAsia="仿宋" w:hAnsi="仿宋"/>
          <w:sz w:val="32"/>
          <w:szCs w:val="32"/>
        </w:rPr>
      </w:pPr>
      <w:r w:rsidRPr="003533CD">
        <w:rPr>
          <w:rFonts w:ascii="仿宋" w:eastAsia="仿宋" w:hAnsi="仿宋" w:hint="eastAsia"/>
          <w:sz w:val="32"/>
          <w:szCs w:val="32"/>
        </w:rPr>
        <w:t>国家发展改革委</w:t>
      </w:r>
    </w:p>
    <w:p w:rsidR="0093018E" w:rsidRPr="003533CD" w:rsidRDefault="0093018E" w:rsidP="00916542">
      <w:pPr>
        <w:pStyle w:val="a3"/>
        <w:shd w:val="clear" w:color="auto" w:fill="FFFFFF"/>
        <w:snapToGrid w:val="0"/>
        <w:spacing w:before="0" w:beforeAutospacing="0" w:after="0" w:afterAutospacing="0" w:line="360" w:lineRule="auto"/>
        <w:jc w:val="right"/>
        <w:rPr>
          <w:rFonts w:ascii="仿宋" w:eastAsia="仿宋" w:hAnsi="仿宋"/>
          <w:sz w:val="32"/>
          <w:szCs w:val="32"/>
        </w:rPr>
      </w:pPr>
      <w:r w:rsidRPr="003533CD">
        <w:rPr>
          <w:rFonts w:ascii="仿宋" w:eastAsia="仿宋" w:hAnsi="仿宋" w:hint="eastAsia"/>
          <w:sz w:val="32"/>
          <w:szCs w:val="32"/>
        </w:rPr>
        <w:t>财政部</w:t>
      </w:r>
    </w:p>
    <w:p w:rsidR="0093018E" w:rsidRDefault="0093018E" w:rsidP="00916542">
      <w:pPr>
        <w:pStyle w:val="a3"/>
        <w:shd w:val="clear" w:color="auto" w:fill="FFFFFF"/>
        <w:snapToGrid w:val="0"/>
        <w:spacing w:before="0" w:beforeAutospacing="0" w:after="0" w:afterAutospacing="0" w:line="360" w:lineRule="auto"/>
        <w:jc w:val="right"/>
        <w:rPr>
          <w:rFonts w:ascii="仿宋" w:eastAsia="仿宋" w:hAnsi="仿宋"/>
          <w:color w:val="333333"/>
          <w:sz w:val="32"/>
          <w:szCs w:val="32"/>
        </w:rPr>
      </w:pPr>
      <w:r w:rsidRPr="003533CD">
        <w:rPr>
          <w:rFonts w:ascii="仿宋" w:eastAsia="仿宋" w:hAnsi="仿宋" w:hint="eastAsia"/>
          <w:sz w:val="32"/>
          <w:szCs w:val="32"/>
        </w:rPr>
        <w:t>201</w:t>
      </w:r>
      <w:r w:rsidRPr="003533CD">
        <w:rPr>
          <w:rFonts w:ascii="仿宋" w:eastAsia="仿宋" w:hAnsi="仿宋" w:hint="eastAsia"/>
          <w:color w:val="333333"/>
          <w:sz w:val="32"/>
          <w:szCs w:val="32"/>
        </w:rPr>
        <w:t>5年6月2日</w:t>
      </w:r>
    </w:p>
    <w:p w:rsidR="001F0E2C" w:rsidRDefault="001F0E2C" w:rsidP="0093018E">
      <w:pPr>
        <w:pStyle w:val="a3"/>
        <w:shd w:val="clear" w:color="auto" w:fill="FFFFFF"/>
        <w:spacing w:before="0" w:beforeAutospacing="0" w:after="173" w:afterAutospacing="0"/>
        <w:jc w:val="right"/>
        <w:rPr>
          <w:rFonts w:ascii="仿宋" w:eastAsia="仿宋" w:hAnsi="仿宋" w:hint="eastAsia"/>
          <w:color w:val="333333"/>
          <w:sz w:val="32"/>
          <w:szCs w:val="32"/>
        </w:rPr>
      </w:pPr>
    </w:p>
    <w:p w:rsidR="00916542" w:rsidRDefault="00916542" w:rsidP="0093018E">
      <w:pPr>
        <w:pStyle w:val="a3"/>
        <w:shd w:val="clear" w:color="auto" w:fill="FFFFFF"/>
        <w:spacing w:before="0" w:beforeAutospacing="0" w:after="173" w:afterAutospacing="0"/>
        <w:jc w:val="right"/>
        <w:rPr>
          <w:rFonts w:ascii="仿宋" w:eastAsia="仿宋" w:hAnsi="仿宋" w:hint="eastAsia"/>
          <w:color w:val="333333"/>
          <w:sz w:val="32"/>
          <w:szCs w:val="32"/>
        </w:rPr>
      </w:pPr>
    </w:p>
    <w:p w:rsidR="00916542" w:rsidRDefault="00916542" w:rsidP="0093018E">
      <w:pPr>
        <w:pStyle w:val="a3"/>
        <w:shd w:val="clear" w:color="auto" w:fill="FFFFFF"/>
        <w:spacing w:before="0" w:beforeAutospacing="0" w:after="173" w:afterAutospacing="0"/>
        <w:jc w:val="right"/>
        <w:rPr>
          <w:rFonts w:ascii="仿宋" w:eastAsia="仿宋" w:hAnsi="仿宋" w:hint="eastAsia"/>
          <w:color w:val="333333"/>
          <w:sz w:val="32"/>
          <w:szCs w:val="32"/>
        </w:rPr>
      </w:pPr>
    </w:p>
    <w:p w:rsidR="00A21926" w:rsidRDefault="001F0E2C">
      <w:pPr>
        <w:rPr>
          <w:sz w:val="32"/>
          <w:szCs w:val="32"/>
        </w:rPr>
      </w:pPr>
      <w:r w:rsidRPr="001F0E2C">
        <w:rPr>
          <w:rFonts w:hint="eastAsia"/>
          <w:sz w:val="32"/>
          <w:szCs w:val="32"/>
        </w:rPr>
        <w:lastRenderedPageBreak/>
        <w:t>附件：</w:t>
      </w:r>
    </w:p>
    <w:p w:rsidR="001F0E2C" w:rsidRDefault="001F0E2C">
      <w:pPr>
        <w:rPr>
          <w:sz w:val="32"/>
          <w:szCs w:val="32"/>
        </w:rPr>
      </w:pPr>
    </w:p>
    <w:p w:rsidR="001F0E2C" w:rsidRDefault="0039785C" w:rsidP="001F0E2C">
      <w:pPr>
        <w:jc w:val="center"/>
        <w:rPr>
          <w:rFonts w:asciiTheme="majorEastAsia" w:eastAsiaTheme="majorEastAsia" w:hAnsiTheme="majorEastAsia"/>
          <w:b/>
          <w:sz w:val="44"/>
          <w:szCs w:val="44"/>
        </w:rPr>
      </w:pPr>
      <w:hyperlink r:id="rId10" w:history="1">
        <w:r w:rsidR="001F0E2C" w:rsidRPr="001F0E2C">
          <w:rPr>
            <w:rStyle w:val="a4"/>
            <w:rFonts w:asciiTheme="majorEastAsia" w:eastAsiaTheme="majorEastAsia" w:hAnsiTheme="majorEastAsia" w:hint="eastAsia"/>
            <w:b/>
            <w:color w:val="auto"/>
            <w:sz w:val="44"/>
            <w:szCs w:val="44"/>
            <w:u w:val="none"/>
          </w:rPr>
          <w:t>考务费标准核定表</w:t>
        </w:r>
      </w:hyperlink>
    </w:p>
    <w:p w:rsidR="00F16BD6" w:rsidRDefault="00F16BD6" w:rsidP="00F16BD6">
      <w:pPr>
        <w:spacing w:line="160" w:lineRule="exact"/>
        <w:jc w:val="center"/>
        <w:rPr>
          <w:rFonts w:asciiTheme="majorEastAsia" w:eastAsiaTheme="majorEastAsia" w:hAnsiTheme="majorEastAsia"/>
          <w:b/>
          <w:sz w:val="44"/>
          <w:szCs w:val="44"/>
        </w:rPr>
      </w:pPr>
    </w:p>
    <w:p w:rsidR="001F0E2C" w:rsidRPr="00AF6C0B" w:rsidRDefault="00AF6C0B" w:rsidP="001F0E2C">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00F16BD6">
        <w:rPr>
          <w:rFonts w:asciiTheme="majorEastAsia" w:eastAsiaTheme="majorEastAsia" w:hAnsiTheme="majorEastAsia" w:hint="eastAsia"/>
          <w:sz w:val="28"/>
          <w:szCs w:val="28"/>
        </w:rPr>
        <w:t xml:space="preserve">                  </w:t>
      </w:r>
      <w:r w:rsidRPr="00AF6C0B">
        <w:rPr>
          <w:rFonts w:asciiTheme="majorEastAsia" w:eastAsiaTheme="majorEastAsia" w:hAnsiTheme="majorEastAsia" w:hint="eastAsia"/>
          <w:sz w:val="28"/>
          <w:szCs w:val="28"/>
        </w:rPr>
        <w:t>计费单位：元/人.科</w:t>
      </w:r>
    </w:p>
    <w:tbl>
      <w:tblPr>
        <w:tblStyle w:val="a6"/>
        <w:tblW w:w="8755" w:type="dxa"/>
        <w:jc w:val="center"/>
        <w:tblLook w:val="04A0"/>
      </w:tblPr>
      <w:tblGrid>
        <w:gridCol w:w="1705"/>
        <w:gridCol w:w="1705"/>
        <w:gridCol w:w="1706"/>
        <w:gridCol w:w="1706"/>
        <w:gridCol w:w="1933"/>
      </w:tblGrid>
      <w:tr w:rsidR="00F16BD6" w:rsidRPr="00AF6C0B" w:rsidTr="00AC6714">
        <w:trPr>
          <w:jc w:val="center"/>
        </w:trPr>
        <w:tc>
          <w:tcPr>
            <w:tcW w:w="1705" w:type="dxa"/>
            <w:vMerge w:val="restart"/>
            <w:vAlign w:val="center"/>
          </w:tcPr>
          <w:p w:rsidR="00F16BD6" w:rsidRPr="00AF6C0B" w:rsidRDefault="00F16BD6" w:rsidP="00F16BD6">
            <w:pPr>
              <w:spacing w:line="560" w:lineRule="exact"/>
              <w:jc w:val="center"/>
              <w:rPr>
                <w:rFonts w:asciiTheme="majorEastAsia" w:eastAsiaTheme="majorEastAsia" w:hAnsiTheme="majorEastAsia"/>
                <w:sz w:val="28"/>
                <w:szCs w:val="28"/>
              </w:rPr>
            </w:pPr>
            <w:r w:rsidRPr="00AF6C0B">
              <w:rPr>
                <w:rFonts w:asciiTheme="majorEastAsia" w:eastAsiaTheme="majorEastAsia" w:hAnsiTheme="majorEastAsia" w:hint="eastAsia"/>
                <w:sz w:val="28"/>
                <w:szCs w:val="28"/>
              </w:rPr>
              <w:t>考试</w:t>
            </w:r>
          </w:p>
          <w:p w:rsidR="00F16BD6" w:rsidRPr="00AF6C0B" w:rsidRDefault="00F16BD6" w:rsidP="00F16BD6">
            <w:pPr>
              <w:spacing w:line="560" w:lineRule="exact"/>
              <w:jc w:val="center"/>
              <w:rPr>
                <w:rFonts w:asciiTheme="majorEastAsia" w:eastAsiaTheme="majorEastAsia" w:hAnsiTheme="majorEastAsia"/>
                <w:sz w:val="28"/>
                <w:szCs w:val="28"/>
              </w:rPr>
            </w:pPr>
            <w:r w:rsidRPr="00AF6C0B">
              <w:rPr>
                <w:rFonts w:asciiTheme="majorEastAsia" w:eastAsiaTheme="majorEastAsia" w:hAnsiTheme="majorEastAsia" w:hint="eastAsia"/>
                <w:sz w:val="28"/>
                <w:szCs w:val="28"/>
              </w:rPr>
              <w:t>人数X</w:t>
            </w:r>
          </w:p>
          <w:p w:rsidR="00F16BD6" w:rsidRPr="00AF6C0B" w:rsidRDefault="00F16BD6" w:rsidP="00F16BD6">
            <w:pPr>
              <w:spacing w:line="560" w:lineRule="exact"/>
              <w:jc w:val="center"/>
              <w:rPr>
                <w:rFonts w:asciiTheme="majorEastAsia" w:eastAsiaTheme="majorEastAsia" w:hAnsiTheme="majorEastAsia"/>
                <w:sz w:val="28"/>
                <w:szCs w:val="28"/>
              </w:rPr>
            </w:pPr>
            <w:r w:rsidRPr="00AF6C0B">
              <w:rPr>
                <w:rFonts w:asciiTheme="majorEastAsia" w:eastAsiaTheme="majorEastAsia" w:hAnsiTheme="majorEastAsia" w:hint="eastAsia"/>
                <w:sz w:val="28"/>
                <w:szCs w:val="28"/>
              </w:rPr>
              <w:t>(万人/科)</w:t>
            </w:r>
          </w:p>
        </w:tc>
        <w:tc>
          <w:tcPr>
            <w:tcW w:w="3411" w:type="dxa"/>
            <w:gridSpan w:val="2"/>
            <w:vAlign w:val="center"/>
          </w:tcPr>
          <w:p w:rsidR="00F16BD6" w:rsidRPr="00AF6C0B" w:rsidRDefault="00F16BD6" w:rsidP="00F16BD6">
            <w:pPr>
              <w:spacing w:line="560" w:lineRule="exact"/>
              <w:jc w:val="center"/>
              <w:rPr>
                <w:rFonts w:asciiTheme="majorEastAsia" w:eastAsiaTheme="majorEastAsia" w:hAnsiTheme="majorEastAsia"/>
                <w:sz w:val="28"/>
                <w:szCs w:val="28"/>
              </w:rPr>
            </w:pPr>
            <w:r w:rsidRPr="00AF6C0B">
              <w:rPr>
                <w:rFonts w:asciiTheme="majorEastAsia" w:eastAsiaTheme="majorEastAsia" w:hAnsiTheme="majorEastAsia" w:hint="eastAsia"/>
                <w:sz w:val="28"/>
                <w:szCs w:val="28"/>
              </w:rPr>
              <w:t>职业资格考试</w:t>
            </w:r>
          </w:p>
        </w:tc>
        <w:tc>
          <w:tcPr>
            <w:tcW w:w="3639" w:type="dxa"/>
            <w:gridSpan w:val="2"/>
            <w:vAlign w:val="center"/>
          </w:tcPr>
          <w:p w:rsidR="00F16BD6" w:rsidRPr="00AF6C0B" w:rsidRDefault="00F16BD6" w:rsidP="00F16BD6">
            <w:pPr>
              <w:spacing w:line="56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职业技能鉴定</w:t>
            </w:r>
          </w:p>
        </w:tc>
      </w:tr>
      <w:tr w:rsidR="00F16BD6" w:rsidRPr="00AF6C0B" w:rsidTr="00AC6714">
        <w:trPr>
          <w:jc w:val="center"/>
        </w:trPr>
        <w:tc>
          <w:tcPr>
            <w:tcW w:w="1705" w:type="dxa"/>
            <w:vMerge/>
            <w:vAlign w:val="center"/>
          </w:tcPr>
          <w:p w:rsidR="00F16BD6" w:rsidRPr="00AF6C0B" w:rsidRDefault="00F16BD6" w:rsidP="00F16BD6">
            <w:pPr>
              <w:spacing w:line="560" w:lineRule="exact"/>
              <w:jc w:val="center"/>
              <w:rPr>
                <w:rFonts w:asciiTheme="majorEastAsia" w:eastAsiaTheme="majorEastAsia" w:hAnsiTheme="majorEastAsia"/>
                <w:sz w:val="28"/>
                <w:szCs w:val="28"/>
              </w:rPr>
            </w:pPr>
          </w:p>
        </w:tc>
        <w:tc>
          <w:tcPr>
            <w:tcW w:w="1705" w:type="dxa"/>
            <w:vAlign w:val="center"/>
          </w:tcPr>
          <w:p w:rsidR="00F16BD6" w:rsidRPr="00AF6C0B" w:rsidRDefault="00F16BD6" w:rsidP="00F16BD6">
            <w:pPr>
              <w:spacing w:line="56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客观题科目</w:t>
            </w:r>
          </w:p>
        </w:tc>
        <w:tc>
          <w:tcPr>
            <w:tcW w:w="1706" w:type="dxa"/>
            <w:vAlign w:val="center"/>
          </w:tcPr>
          <w:p w:rsidR="00F16BD6" w:rsidRPr="00AF6C0B" w:rsidRDefault="00F16BD6" w:rsidP="00F16BD6">
            <w:pPr>
              <w:spacing w:line="56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主观题科目</w:t>
            </w:r>
          </w:p>
        </w:tc>
        <w:tc>
          <w:tcPr>
            <w:tcW w:w="1706" w:type="dxa"/>
            <w:vAlign w:val="center"/>
          </w:tcPr>
          <w:p w:rsidR="00F16BD6" w:rsidRPr="00AF6C0B" w:rsidRDefault="00F16BD6" w:rsidP="00F16BD6">
            <w:pPr>
              <w:spacing w:line="56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理论题科目</w:t>
            </w:r>
          </w:p>
        </w:tc>
        <w:tc>
          <w:tcPr>
            <w:tcW w:w="1933" w:type="dxa"/>
            <w:vAlign w:val="center"/>
          </w:tcPr>
          <w:p w:rsidR="00F16BD6" w:rsidRPr="00AF6C0B" w:rsidRDefault="00F16BD6" w:rsidP="00F16BD6">
            <w:pPr>
              <w:spacing w:line="56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实践操作科目</w:t>
            </w:r>
          </w:p>
        </w:tc>
      </w:tr>
      <w:tr w:rsidR="001F0E2C" w:rsidRPr="00AF6C0B" w:rsidTr="00AC6714">
        <w:trPr>
          <w:jc w:val="center"/>
        </w:trPr>
        <w:tc>
          <w:tcPr>
            <w:tcW w:w="1705" w:type="dxa"/>
            <w:vAlign w:val="center"/>
          </w:tcPr>
          <w:p w:rsidR="001F0E2C" w:rsidRPr="00AF6C0B" w:rsidRDefault="00AF6C0B" w:rsidP="00F16BD6">
            <w:pPr>
              <w:spacing w:line="56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X≤0.2</w:t>
            </w:r>
          </w:p>
        </w:tc>
        <w:tc>
          <w:tcPr>
            <w:tcW w:w="1705" w:type="dxa"/>
            <w:vAlign w:val="center"/>
          </w:tcPr>
          <w:p w:rsidR="001F0E2C" w:rsidRPr="00AF6C0B" w:rsidRDefault="00F16BD6" w:rsidP="00F16BD6">
            <w:pPr>
              <w:spacing w:line="56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25</w:t>
            </w:r>
          </w:p>
        </w:tc>
        <w:tc>
          <w:tcPr>
            <w:tcW w:w="1706" w:type="dxa"/>
            <w:vAlign w:val="center"/>
          </w:tcPr>
          <w:p w:rsidR="001F0E2C" w:rsidRPr="00AF6C0B" w:rsidRDefault="00F16BD6" w:rsidP="00F16BD6">
            <w:pPr>
              <w:spacing w:line="56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30</w:t>
            </w:r>
          </w:p>
        </w:tc>
        <w:tc>
          <w:tcPr>
            <w:tcW w:w="1706" w:type="dxa"/>
            <w:vAlign w:val="center"/>
          </w:tcPr>
          <w:p w:rsidR="001F0E2C" w:rsidRPr="00AF6C0B" w:rsidRDefault="00F16BD6" w:rsidP="00F16BD6">
            <w:pPr>
              <w:spacing w:line="56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22</w:t>
            </w:r>
          </w:p>
        </w:tc>
        <w:tc>
          <w:tcPr>
            <w:tcW w:w="1933" w:type="dxa"/>
            <w:vAlign w:val="center"/>
          </w:tcPr>
          <w:p w:rsidR="001F0E2C" w:rsidRPr="00AF6C0B" w:rsidRDefault="00F16BD6" w:rsidP="00F16BD6">
            <w:pPr>
              <w:spacing w:line="56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15</w:t>
            </w:r>
          </w:p>
        </w:tc>
      </w:tr>
      <w:tr w:rsidR="001F0E2C" w:rsidRPr="00AF6C0B" w:rsidTr="00AC6714">
        <w:trPr>
          <w:jc w:val="center"/>
        </w:trPr>
        <w:tc>
          <w:tcPr>
            <w:tcW w:w="1705" w:type="dxa"/>
            <w:vAlign w:val="center"/>
          </w:tcPr>
          <w:p w:rsidR="001F0E2C" w:rsidRPr="00AF6C0B" w:rsidRDefault="00AF6C0B" w:rsidP="00F16BD6">
            <w:pPr>
              <w:spacing w:line="56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0.2&lt;X≤0.5</w:t>
            </w:r>
          </w:p>
        </w:tc>
        <w:tc>
          <w:tcPr>
            <w:tcW w:w="1705" w:type="dxa"/>
            <w:vAlign w:val="center"/>
          </w:tcPr>
          <w:p w:rsidR="001F0E2C" w:rsidRPr="00AF6C0B" w:rsidRDefault="00F16BD6" w:rsidP="00F16BD6">
            <w:pPr>
              <w:spacing w:line="56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20</w:t>
            </w:r>
          </w:p>
        </w:tc>
        <w:tc>
          <w:tcPr>
            <w:tcW w:w="1706" w:type="dxa"/>
            <w:vAlign w:val="center"/>
          </w:tcPr>
          <w:p w:rsidR="001F0E2C" w:rsidRPr="00AF6C0B" w:rsidRDefault="00F16BD6" w:rsidP="00F16BD6">
            <w:pPr>
              <w:spacing w:line="56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25</w:t>
            </w:r>
          </w:p>
        </w:tc>
        <w:tc>
          <w:tcPr>
            <w:tcW w:w="1706" w:type="dxa"/>
            <w:vAlign w:val="center"/>
          </w:tcPr>
          <w:p w:rsidR="001F0E2C" w:rsidRPr="00AF6C0B" w:rsidRDefault="00F16BD6" w:rsidP="00F16BD6">
            <w:pPr>
              <w:spacing w:line="56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17</w:t>
            </w:r>
          </w:p>
        </w:tc>
        <w:tc>
          <w:tcPr>
            <w:tcW w:w="1933" w:type="dxa"/>
            <w:vAlign w:val="center"/>
          </w:tcPr>
          <w:p w:rsidR="001F0E2C" w:rsidRPr="00AF6C0B" w:rsidRDefault="00F16BD6" w:rsidP="00F16BD6">
            <w:pPr>
              <w:spacing w:line="56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12</w:t>
            </w:r>
          </w:p>
        </w:tc>
      </w:tr>
      <w:tr w:rsidR="001F0E2C" w:rsidRPr="00AF6C0B" w:rsidTr="00AC6714">
        <w:trPr>
          <w:jc w:val="center"/>
        </w:trPr>
        <w:tc>
          <w:tcPr>
            <w:tcW w:w="1705" w:type="dxa"/>
            <w:vAlign w:val="center"/>
          </w:tcPr>
          <w:p w:rsidR="001F0E2C" w:rsidRPr="00AF6C0B" w:rsidRDefault="00AF6C0B" w:rsidP="00F16BD6">
            <w:pPr>
              <w:spacing w:line="56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0.5&lt;X≤1</w:t>
            </w:r>
          </w:p>
        </w:tc>
        <w:tc>
          <w:tcPr>
            <w:tcW w:w="1705" w:type="dxa"/>
            <w:vAlign w:val="center"/>
          </w:tcPr>
          <w:p w:rsidR="001F0E2C" w:rsidRPr="00AF6C0B" w:rsidRDefault="00F16BD6" w:rsidP="00F16BD6">
            <w:pPr>
              <w:spacing w:line="56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18</w:t>
            </w:r>
          </w:p>
        </w:tc>
        <w:tc>
          <w:tcPr>
            <w:tcW w:w="1706" w:type="dxa"/>
            <w:vAlign w:val="center"/>
          </w:tcPr>
          <w:p w:rsidR="001F0E2C" w:rsidRPr="00AF6C0B" w:rsidRDefault="00F16BD6" w:rsidP="00F16BD6">
            <w:pPr>
              <w:spacing w:line="56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22</w:t>
            </w:r>
          </w:p>
        </w:tc>
        <w:tc>
          <w:tcPr>
            <w:tcW w:w="1706" w:type="dxa"/>
            <w:vAlign w:val="center"/>
          </w:tcPr>
          <w:p w:rsidR="001F0E2C" w:rsidRPr="00AF6C0B" w:rsidRDefault="00F16BD6" w:rsidP="00F16BD6">
            <w:pPr>
              <w:spacing w:line="56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15</w:t>
            </w:r>
          </w:p>
        </w:tc>
        <w:tc>
          <w:tcPr>
            <w:tcW w:w="1933" w:type="dxa"/>
            <w:vAlign w:val="center"/>
          </w:tcPr>
          <w:p w:rsidR="001F0E2C" w:rsidRPr="00AF6C0B" w:rsidRDefault="00F16BD6" w:rsidP="00F16BD6">
            <w:pPr>
              <w:spacing w:line="56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9</w:t>
            </w:r>
          </w:p>
        </w:tc>
      </w:tr>
      <w:tr w:rsidR="001F0E2C" w:rsidRPr="00AF6C0B" w:rsidTr="00AC6714">
        <w:trPr>
          <w:jc w:val="center"/>
        </w:trPr>
        <w:tc>
          <w:tcPr>
            <w:tcW w:w="1705" w:type="dxa"/>
            <w:vAlign w:val="center"/>
          </w:tcPr>
          <w:p w:rsidR="001F0E2C" w:rsidRPr="00AF6C0B" w:rsidRDefault="00AF6C0B" w:rsidP="00F16BD6">
            <w:pPr>
              <w:spacing w:line="56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1&lt;X≤2</w:t>
            </w:r>
          </w:p>
        </w:tc>
        <w:tc>
          <w:tcPr>
            <w:tcW w:w="1705" w:type="dxa"/>
            <w:vAlign w:val="center"/>
          </w:tcPr>
          <w:p w:rsidR="001F0E2C" w:rsidRPr="00AF6C0B" w:rsidRDefault="00F16BD6" w:rsidP="00F16BD6">
            <w:pPr>
              <w:spacing w:line="56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15</w:t>
            </w:r>
          </w:p>
        </w:tc>
        <w:tc>
          <w:tcPr>
            <w:tcW w:w="1706" w:type="dxa"/>
            <w:vAlign w:val="center"/>
          </w:tcPr>
          <w:p w:rsidR="001F0E2C" w:rsidRPr="00AF6C0B" w:rsidRDefault="00F16BD6" w:rsidP="00F16BD6">
            <w:pPr>
              <w:spacing w:line="56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19</w:t>
            </w:r>
          </w:p>
        </w:tc>
        <w:tc>
          <w:tcPr>
            <w:tcW w:w="1706" w:type="dxa"/>
            <w:vAlign w:val="center"/>
          </w:tcPr>
          <w:p w:rsidR="001F0E2C" w:rsidRPr="00AF6C0B" w:rsidRDefault="00F16BD6" w:rsidP="00F16BD6">
            <w:pPr>
              <w:spacing w:line="56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12</w:t>
            </w:r>
          </w:p>
        </w:tc>
        <w:tc>
          <w:tcPr>
            <w:tcW w:w="1933" w:type="dxa"/>
            <w:vAlign w:val="center"/>
          </w:tcPr>
          <w:p w:rsidR="001F0E2C" w:rsidRPr="00AF6C0B" w:rsidRDefault="00F16BD6" w:rsidP="00F16BD6">
            <w:pPr>
              <w:spacing w:line="56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7</w:t>
            </w:r>
          </w:p>
        </w:tc>
      </w:tr>
      <w:tr w:rsidR="001F0E2C" w:rsidRPr="00AF6C0B" w:rsidTr="00AC6714">
        <w:trPr>
          <w:jc w:val="center"/>
        </w:trPr>
        <w:tc>
          <w:tcPr>
            <w:tcW w:w="1705" w:type="dxa"/>
            <w:vAlign w:val="center"/>
          </w:tcPr>
          <w:p w:rsidR="001F0E2C" w:rsidRPr="00AF6C0B" w:rsidRDefault="00AF6C0B" w:rsidP="00F16BD6">
            <w:pPr>
              <w:spacing w:line="56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2&lt;X≤3</w:t>
            </w:r>
          </w:p>
        </w:tc>
        <w:tc>
          <w:tcPr>
            <w:tcW w:w="1705" w:type="dxa"/>
            <w:vAlign w:val="center"/>
          </w:tcPr>
          <w:p w:rsidR="001F0E2C" w:rsidRPr="00AF6C0B" w:rsidRDefault="00F16BD6" w:rsidP="00F16BD6">
            <w:pPr>
              <w:spacing w:line="56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13</w:t>
            </w:r>
          </w:p>
        </w:tc>
        <w:tc>
          <w:tcPr>
            <w:tcW w:w="1706" w:type="dxa"/>
            <w:vAlign w:val="center"/>
          </w:tcPr>
          <w:p w:rsidR="001F0E2C" w:rsidRPr="00AF6C0B" w:rsidRDefault="00F16BD6" w:rsidP="00F16BD6">
            <w:pPr>
              <w:spacing w:line="56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17</w:t>
            </w:r>
          </w:p>
        </w:tc>
        <w:tc>
          <w:tcPr>
            <w:tcW w:w="1706" w:type="dxa"/>
            <w:vAlign w:val="center"/>
          </w:tcPr>
          <w:p w:rsidR="001F0E2C" w:rsidRPr="00AF6C0B" w:rsidRDefault="00F16BD6" w:rsidP="00F16BD6">
            <w:pPr>
              <w:spacing w:line="56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10</w:t>
            </w:r>
          </w:p>
        </w:tc>
        <w:tc>
          <w:tcPr>
            <w:tcW w:w="1933" w:type="dxa"/>
            <w:vAlign w:val="center"/>
          </w:tcPr>
          <w:p w:rsidR="001F0E2C" w:rsidRPr="00AF6C0B" w:rsidRDefault="00F16BD6" w:rsidP="00F16BD6">
            <w:pPr>
              <w:spacing w:line="56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5</w:t>
            </w:r>
          </w:p>
        </w:tc>
      </w:tr>
      <w:tr w:rsidR="00AF6C0B" w:rsidRPr="00AF6C0B" w:rsidTr="00AC6714">
        <w:trPr>
          <w:jc w:val="center"/>
        </w:trPr>
        <w:tc>
          <w:tcPr>
            <w:tcW w:w="1705" w:type="dxa"/>
            <w:vAlign w:val="center"/>
          </w:tcPr>
          <w:p w:rsidR="00AF6C0B" w:rsidRDefault="00AF6C0B" w:rsidP="00F16BD6">
            <w:pPr>
              <w:spacing w:line="56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3&lt;X</w:t>
            </w:r>
          </w:p>
        </w:tc>
        <w:tc>
          <w:tcPr>
            <w:tcW w:w="1705" w:type="dxa"/>
            <w:vAlign w:val="center"/>
          </w:tcPr>
          <w:p w:rsidR="00AF6C0B" w:rsidRPr="00AF6C0B" w:rsidRDefault="00F16BD6" w:rsidP="00F16BD6">
            <w:pPr>
              <w:spacing w:line="56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11</w:t>
            </w:r>
          </w:p>
        </w:tc>
        <w:tc>
          <w:tcPr>
            <w:tcW w:w="1706" w:type="dxa"/>
            <w:vAlign w:val="center"/>
          </w:tcPr>
          <w:p w:rsidR="00AF6C0B" w:rsidRPr="00AF6C0B" w:rsidRDefault="00F16BD6" w:rsidP="00F16BD6">
            <w:pPr>
              <w:spacing w:line="56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15</w:t>
            </w:r>
          </w:p>
        </w:tc>
        <w:tc>
          <w:tcPr>
            <w:tcW w:w="1706" w:type="dxa"/>
            <w:vAlign w:val="center"/>
          </w:tcPr>
          <w:p w:rsidR="00AF6C0B" w:rsidRPr="00AF6C0B" w:rsidRDefault="00F16BD6" w:rsidP="00F16BD6">
            <w:pPr>
              <w:spacing w:line="56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8</w:t>
            </w:r>
          </w:p>
        </w:tc>
        <w:tc>
          <w:tcPr>
            <w:tcW w:w="1933" w:type="dxa"/>
            <w:vAlign w:val="center"/>
          </w:tcPr>
          <w:p w:rsidR="00AF6C0B" w:rsidRPr="00AF6C0B" w:rsidRDefault="00F16BD6" w:rsidP="00F16BD6">
            <w:pPr>
              <w:spacing w:line="56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4</w:t>
            </w:r>
          </w:p>
        </w:tc>
      </w:tr>
    </w:tbl>
    <w:p w:rsidR="001F0E2C" w:rsidRDefault="001F0E2C" w:rsidP="00F16BD6">
      <w:pPr>
        <w:rPr>
          <w:rFonts w:asciiTheme="majorEastAsia" w:eastAsiaTheme="majorEastAsia" w:hAnsiTheme="majorEastAsia"/>
          <w:sz w:val="28"/>
          <w:szCs w:val="28"/>
        </w:rPr>
      </w:pPr>
    </w:p>
    <w:p w:rsidR="00F16BD6" w:rsidRPr="00AC6714" w:rsidRDefault="00F16BD6" w:rsidP="00F16BD6">
      <w:pPr>
        <w:rPr>
          <w:rFonts w:ascii="仿宋" w:eastAsia="仿宋" w:hAnsi="仿宋"/>
          <w:sz w:val="28"/>
          <w:szCs w:val="28"/>
        </w:rPr>
      </w:pPr>
      <w:r w:rsidRPr="00AC6714">
        <w:rPr>
          <w:rFonts w:ascii="仿宋" w:eastAsia="仿宋" w:hAnsi="仿宋" w:hint="eastAsia"/>
          <w:sz w:val="28"/>
          <w:szCs w:val="28"/>
        </w:rPr>
        <w:t>说明：1.考试人数指每次考试所有科目的平均人数，客观题科目、主观题科目能够作明显区分的，分别按客观题科目、主观题科目计算平均人数；不能作明显区分的，统一按客观题科目计算。</w:t>
      </w:r>
    </w:p>
    <w:p w:rsidR="00F16BD6" w:rsidRPr="00AC6714" w:rsidRDefault="00F16BD6" w:rsidP="00F16BD6">
      <w:pPr>
        <w:rPr>
          <w:rFonts w:ascii="仿宋" w:eastAsia="仿宋" w:hAnsi="仿宋"/>
          <w:sz w:val="28"/>
          <w:szCs w:val="28"/>
        </w:rPr>
      </w:pPr>
      <w:r w:rsidRPr="00AC6714">
        <w:rPr>
          <w:rFonts w:ascii="仿宋" w:eastAsia="仿宋" w:hAnsi="仿宋" w:hint="eastAsia"/>
          <w:sz w:val="28"/>
          <w:szCs w:val="28"/>
        </w:rPr>
        <w:t>2.客观题科目指主观题分值不足70%的考试科目。</w:t>
      </w:r>
    </w:p>
    <w:p w:rsidR="00F16BD6" w:rsidRPr="00AC6714" w:rsidRDefault="00F16BD6" w:rsidP="00F16BD6">
      <w:pPr>
        <w:rPr>
          <w:rFonts w:ascii="仿宋" w:eastAsia="仿宋" w:hAnsi="仿宋"/>
          <w:sz w:val="28"/>
          <w:szCs w:val="28"/>
        </w:rPr>
      </w:pPr>
      <w:r w:rsidRPr="00AC6714">
        <w:rPr>
          <w:rFonts w:ascii="仿宋" w:eastAsia="仿宋" w:hAnsi="仿宋" w:hint="eastAsia"/>
          <w:sz w:val="28"/>
          <w:szCs w:val="28"/>
        </w:rPr>
        <w:t>3.主观题科目指主观题分值占70%以上的考试科目。</w:t>
      </w:r>
    </w:p>
    <w:p w:rsidR="00F16BD6" w:rsidRPr="00AC6714" w:rsidRDefault="00F16BD6" w:rsidP="00F16BD6">
      <w:pPr>
        <w:rPr>
          <w:rFonts w:ascii="仿宋" w:eastAsia="仿宋" w:hAnsi="仿宋"/>
          <w:sz w:val="28"/>
          <w:szCs w:val="28"/>
        </w:rPr>
      </w:pPr>
      <w:r w:rsidRPr="00AC6714">
        <w:rPr>
          <w:rFonts w:ascii="仿宋" w:eastAsia="仿宋" w:hAnsi="仿宋" w:hint="eastAsia"/>
          <w:sz w:val="28"/>
          <w:szCs w:val="28"/>
        </w:rPr>
        <w:t>4.实践操作科目</w:t>
      </w:r>
      <w:r w:rsidR="00AC6714" w:rsidRPr="00AC6714">
        <w:rPr>
          <w:rFonts w:ascii="仿宋" w:eastAsia="仿宋" w:hAnsi="仿宋" w:hint="eastAsia"/>
          <w:sz w:val="28"/>
          <w:szCs w:val="28"/>
        </w:rPr>
        <w:t>考</w:t>
      </w:r>
      <w:r w:rsidRPr="00AC6714">
        <w:rPr>
          <w:rFonts w:ascii="仿宋" w:eastAsia="仿宋" w:hAnsi="仿宋" w:hint="eastAsia"/>
          <w:sz w:val="28"/>
          <w:szCs w:val="28"/>
        </w:rPr>
        <w:t>务成本范围一般不含阅读费用；职业资格考试含实操科目的，也参照职业技能鉴定实操科目的考务费标准执行。</w:t>
      </w:r>
    </w:p>
    <w:p w:rsidR="00F16BD6" w:rsidRPr="00AC6714" w:rsidRDefault="00F16BD6" w:rsidP="00F16BD6">
      <w:pPr>
        <w:rPr>
          <w:rFonts w:ascii="仿宋" w:eastAsia="仿宋" w:hAnsi="仿宋"/>
          <w:sz w:val="24"/>
          <w:szCs w:val="24"/>
        </w:rPr>
      </w:pPr>
      <w:r w:rsidRPr="00AC6714">
        <w:rPr>
          <w:rFonts w:ascii="仿宋" w:eastAsia="仿宋" w:hAnsi="仿宋" w:hint="eastAsia"/>
          <w:sz w:val="28"/>
          <w:szCs w:val="28"/>
        </w:rPr>
        <w:t>5.考试时间在120—180分钟之内属于正常范围，在此范围之外的，可相应降低或提高收费</w:t>
      </w:r>
      <w:r w:rsidR="00AC6714" w:rsidRPr="00AC6714">
        <w:rPr>
          <w:rFonts w:ascii="仿宋" w:eastAsia="仿宋" w:hAnsi="仿宋" w:hint="eastAsia"/>
          <w:sz w:val="28"/>
          <w:szCs w:val="28"/>
        </w:rPr>
        <w:t>标准，但上浮不得超过30%。</w:t>
      </w:r>
    </w:p>
    <w:sectPr w:rsidR="00F16BD6" w:rsidRPr="00AC6714" w:rsidSect="0093018E">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5919" w:rsidRDefault="00245919" w:rsidP="005D3B84">
      <w:r>
        <w:separator/>
      </w:r>
    </w:p>
  </w:endnote>
  <w:endnote w:type="continuationSeparator" w:id="1">
    <w:p w:rsidR="00245919" w:rsidRDefault="00245919" w:rsidP="005D3B8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5919" w:rsidRDefault="00245919" w:rsidP="005D3B84">
      <w:r>
        <w:separator/>
      </w:r>
    </w:p>
  </w:footnote>
  <w:footnote w:type="continuationSeparator" w:id="1">
    <w:p w:rsidR="00245919" w:rsidRDefault="00245919" w:rsidP="005D3B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3018E"/>
    <w:rsid w:val="00013DAB"/>
    <w:rsid w:val="001B0F6B"/>
    <w:rsid w:val="001F0E2C"/>
    <w:rsid w:val="00245919"/>
    <w:rsid w:val="003533CD"/>
    <w:rsid w:val="0039785C"/>
    <w:rsid w:val="005D3B84"/>
    <w:rsid w:val="00916542"/>
    <w:rsid w:val="0093018E"/>
    <w:rsid w:val="00A21926"/>
    <w:rsid w:val="00AC6714"/>
    <w:rsid w:val="00AF6C0B"/>
    <w:rsid w:val="00B54DC0"/>
    <w:rsid w:val="00B8194C"/>
    <w:rsid w:val="00F16B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9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3018E"/>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93018E"/>
    <w:rPr>
      <w:color w:val="0000FF"/>
      <w:u w:val="single"/>
    </w:rPr>
  </w:style>
  <w:style w:type="paragraph" w:styleId="a5">
    <w:name w:val="Date"/>
    <w:basedOn w:val="a"/>
    <w:next w:val="a"/>
    <w:link w:val="Char"/>
    <w:uiPriority w:val="99"/>
    <w:semiHidden/>
    <w:unhideWhenUsed/>
    <w:rsid w:val="001F0E2C"/>
    <w:pPr>
      <w:ind w:leftChars="2500" w:left="100"/>
    </w:pPr>
  </w:style>
  <w:style w:type="character" w:customStyle="1" w:styleId="Char">
    <w:name w:val="日期 Char"/>
    <w:basedOn w:val="a0"/>
    <w:link w:val="a5"/>
    <w:uiPriority w:val="99"/>
    <w:semiHidden/>
    <w:rsid w:val="001F0E2C"/>
  </w:style>
  <w:style w:type="table" w:styleId="a6">
    <w:name w:val="Table Grid"/>
    <w:basedOn w:val="a1"/>
    <w:uiPriority w:val="59"/>
    <w:rsid w:val="001F0E2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header"/>
    <w:basedOn w:val="a"/>
    <w:link w:val="Char0"/>
    <w:uiPriority w:val="99"/>
    <w:semiHidden/>
    <w:unhideWhenUsed/>
    <w:rsid w:val="005D3B8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rsid w:val="005D3B84"/>
    <w:rPr>
      <w:sz w:val="18"/>
      <w:szCs w:val="18"/>
    </w:rPr>
  </w:style>
  <w:style w:type="paragraph" w:styleId="a8">
    <w:name w:val="footer"/>
    <w:basedOn w:val="a"/>
    <w:link w:val="Char1"/>
    <w:uiPriority w:val="99"/>
    <w:semiHidden/>
    <w:unhideWhenUsed/>
    <w:rsid w:val="005D3B84"/>
    <w:pPr>
      <w:tabs>
        <w:tab w:val="center" w:pos="4153"/>
        <w:tab w:val="right" w:pos="8306"/>
      </w:tabs>
      <w:snapToGrid w:val="0"/>
      <w:jc w:val="left"/>
    </w:pPr>
    <w:rPr>
      <w:sz w:val="18"/>
      <w:szCs w:val="18"/>
    </w:rPr>
  </w:style>
  <w:style w:type="character" w:customStyle="1" w:styleId="Char1">
    <w:name w:val="页脚 Char"/>
    <w:basedOn w:val="a0"/>
    <w:link w:val="a8"/>
    <w:uiPriority w:val="99"/>
    <w:semiHidden/>
    <w:rsid w:val="005D3B84"/>
    <w:rPr>
      <w:sz w:val="18"/>
      <w:szCs w:val="18"/>
    </w:rPr>
  </w:style>
</w:styles>
</file>

<file path=word/webSettings.xml><?xml version="1.0" encoding="utf-8"?>
<w:webSettings xmlns:r="http://schemas.openxmlformats.org/officeDocument/2006/relationships" xmlns:w="http://schemas.openxmlformats.org/wordprocessingml/2006/main">
  <w:divs>
    <w:div w:id="168820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hui5.cn/article/c2/76440.html" TargetMode="External"/><Relationship Id="rId3" Type="http://schemas.openxmlformats.org/officeDocument/2006/relationships/webSettings" Target="webSettings.xml"/><Relationship Id="rId7" Type="http://schemas.openxmlformats.org/officeDocument/2006/relationships/hyperlink" Target="https://www.shui5.cn/article/c2/76440.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hui5.cn/article/c2/76440.htm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www.shui5.cn/d/file/p/2021/07-30/6bbbe500a2fe25c0d4b20d5bd48a1044.pdf" TargetMode="External"/><Relationship Id="rId4" Type="http://schemas.openxmlformats.org/officeDocument/2006/relationships/footnotes" Target="footnotes.xml"/><Relationship Id="rId9" Type="http://schemas.openxmlformats.org/officeDocument/2006/relationships/hyperlink" Target="https://www.shui5.cn/d/file/p/2021/07-30/6bbbe500a2fe25c0d4b20d5bd48a1044.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Pages>
  <Words>311</Words>
  <Characters>1776</Characters>
  <Application>Microsoft Office Word</Application>
  <DocSecurity>0</DocSecurity>
  <Lines>14</Lines>
  <Paragraphs>4</Paragraphs>
  <ScaleCrop>false</ScaleCrop>
  <Company>Microsoft</Company>
  <LinksUpToDate>false</LinksUpToDate>
  <CharactersWithSpaces>2083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5</cp:revision>
  <dcterms:created xsi:type="dcterms:W3CDTF">2023-03-02T02:26:00Z</dcterms:created>
  <dcterms:modified xsi:type="dcterms:W3CDTF">2023-03-02T03:57:00Z</dcterms:modified>
</cp:coreProperties>
</file>