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3"/>
        <w:gridCol w:w="8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Arial"/>
                <w:color w:val="000000"/>
                <w:sz w:val="32"/>
              </w:rPr>
              <w:t>单位名称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Arial"/>
                <w:color w:val="000000"/>
                <w:sz w:val="32"/>
              </w:rPr>
              <w:t>主要职责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秦皇岛市交通运输综合行政执法支队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left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承担行业相关法律法规及规划的起草制定，监督指导全市交通运输综合执法体系建设和执法工作，指导全市交通运输综合行政执法信息化建设工作，承担重大节日、重大活动专项执法和行业安全监管等工作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负责</w:t>
            </w: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t xml:space="preserve">交通运输领域公路运政、道路运政、工程质量监督管理等执法门类的行政处罚，以及行政处罚相关的行政检查、行政强制工作。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秦皇岛市交通运输公共服务中心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负责办理市本级交通运输公共服务事项以及相关联的培训、考试、咨询等事务性工作。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秦皇岛市公路建设发展中心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负责全市干线公路新改建项目的组织实施工作。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秦皇岛市农村公路发展中心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负责为拟订全市农村公路建设、养护相关政策标准提供技术服务；负责指导全市农村公路建设、养护计划实施；负责为全市农村公路建设、养护提供技术指导。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秦皇岛市交通运输局机关服务中心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负责局机关和所属单位后勤保障工作。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秦皇岛市交通运输局政务信息中心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宣传全局经济建设和改革开放新成就，宣传精神文明建设的经验和成果，宣传先进人物的典型事迹；负责全系统重要声像资料及声像专题片的拍摄、整理、建档和制作工作；负责上级各单位及本局所需图片的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秦皇岛市交通运输局档案室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局文书、科技、财务等档案和资料的统一收集与管理；档案咨询与查阅；对局属企事业单位档案工作的监督指导。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秦皇岛市公路养护服务中心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负责全市普通干线公路日常养护工作的指导;负责全市普通干线公路养护工程的组织实施；负责全市普通干线公路技术管理工作。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秦皇岛市公路工程定额站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负责为上级交通部门做好定额查测工作提供技术支撑；负责定期发布造价信息并提供造价咨询服务。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5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auto"/>
                <w:sz w:val="32"/>
                <w:szCs w:val="32"/>
              </w:rPr>
              <w:t>秦皇岛市综合交通运行监测保障中心</w:t>
            </w:r>
          </w:p>
        </w:tc>
        <w:tc>
          <w:tcPr>
            <w:tcW w:w="8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z w:val="32"/>
                <w:szCs w:val="32"/>
              </w:rPr>
              <w:t>负责全市交通运输行业信息资源整合和综合利用；负责局本级信息化建设项目立项、实施和验收；负责局本级网络与信息系统安全建设和保障；负责全市综合交通运行监测和应急信息技术支撑保障；负责 12328交通运输服务监督电话政务服务工作。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5DE5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821</Words>
  <Characters>825</Characters>
  <Lines>43</Lines>
  <Paragraphs>22</Paragraphs>
  <TotalTime>66</TotalTime>
  <ScaleCrop>false</ScaleCrop>
  <LinksUpToDate>false</LinksUpToDate>
  <CharactersWithSpaces>827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Administrator</cp:lastModifiedBy>
  <dcterms:modified xsi:type="dcterms:W3CDTF">2023-10-13T01:23:26Z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