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pacing w:line="540" w:lineRule="exact"/>
        <w:ind w:right="24"/>
        <w:jc w:val="both"/>
        <w:rPr>
          <w:rFonts w:eastAsia="仿宋_GB2312"/>
          <w:kern w:val="0"/>
          <w:sz w:val="32"/>
          <w:szCs w:val="32"/>
        </w:rPr>
      </w:pPr>
    </w:p>
    <w:p>
      <w:pPr>
        <w:wordWrap w:val="0"/>
        <w:adjustRightInd w:val="0"/>
        <w:spacing w:line="540" w:lineRule="exact"/>
        <w:ind w:right="24"/>
        <w:jc w:val="both"/>
        <w:rPr>
          <w:rFonts w:eastAsia="仿宋_GB2312"/>
          <w:kern w:val="0"/>
          <w:sz w:val="32"/>
          <w:szCs w:val="32"/>
        </w:rPr>
      </w:pPr>
    </w:p>
    <w:p>
      <w:pPr>
        <w:wordWrap w:val="0"/>
        <w:adjustRightInd w:val="0"/>
        <w:spacing w:line="540" w:lineRule="exact"/>
        <w:ind w:right="24" w:firstLine="6080" w:firstLineChars="1900"/>
        <w:jc w:val="both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是否同意公开：</w:t>
      </w:r>
      <w:r>
        <w:rPr>
          <w:rFonts w:hint="eastAsia" w:eastAsia="仿宋_GB2312"/>
          <w:kern w:val="0"/>
          <w:sz w:val="32"/>
          <w:szCs w:val="32"/>
        </w:rPr>
        <w:t>是</w:t>
      </w:r>
    </w:p>
    <w:p>
      <w:pPr>
        <w:wordWrap/>
        <w:adjustRightInd w:val="0"/>
        <w:spacing w:line="540" w:lineRule="exact"/>
        <w:ind w:right="24"/>
        <w:jc w:val="center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wordWrap w:val="0"/>
        <w:adjustRightInd w:val="0"/>
        <w:spacing w:line="540" w:lineRule="exact"/>
        <w:ind w:right="24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kern w:val="0"/>
          <w:sz w:val="32"/>
          <w:szCs w:val="32"/>
        </w:rPr>
        <w:t>提案字〔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eastAsia="仿宋_GB2312"/>
          <w:kern w:val="0"/>
          <w:sz w:val="32"/>
          <w:szCs w:val="32"/>
        </w:rPr>
        <w:t>号</w:t>
      </w:r>
    </w:p>
    <w:p>
      <w:pPr>
        <w:adjustRightInd w:val="0"/>
        <w:spacing w:line="540" w:lineRule="exact"/>
        <w:jc w:val="center"/>
        <w:rPr>
          <w:rFonts w:eastAsia="方正小标宋简体"/>
          <w:kern w:val="0"/>
          <w:sz w:val="44"/>
          <w:szCs w:val="28"/>
        </w:rPr>
      </w:pPr>
    </w:p>
    <w:p>
      <w:pPr>
        <w:adjustRightInd w:val="0"/>
        <w:spacing w:line="540" w:lineRule="exact"/>
        <w:jc w:val="center"/>
        <w:rPr>
          <w:rFonts w:eastAsia="方正小标宋简体"/>
          <w:kern w:val="0"/>
          <w:sz w:val="44"/>
          <w:szCs w:val="28"/>
        </w:rPr>
      </w:pPr>
      <w:r>
        <w:rPr>
          <w:rFonts w:eastAsia="方正小标宋简体"/>
          <w:kern w:val="0"/>
          <w:sz w:val="44"/>
          <w:szCs w:val="28"/>
        </w:rPr>
        <w:t>对政协</w:t>
      </w:r>
      <w:r>
        <w:rPr>
          <w:rFonts w:hint="eastAsia" w:eastAsia="方正小标宋简体"/>
          <w:kern w:val="0"/>
          <w:sz w:val="44"/>
          <w:szCs w:val="28"/>
          <w:lang w:eastAsia="zh-CN"/>
        </w:rPr>
        <w:t>秦皇岛市</w:t>
      </w:r>
      <w:r>
        <w:rPr>
          <w:rFonts w:eastAsia="方正小标宋简体"/>
          <w:kern w:val="0"/>
          <w:sz w:val="44"/>
          <w:szCs w:val="28"/>
        </w:rPr>
        <w:t>第十</w:t>
      </w:r>
      <w:r>
        <w:rPr>
          <w:rFonts w:hint="eastAsia" w:eastAsia="方正小标宋简体"/>
          <w:kern w:val="0"/>
          <w:sz w:val="44"/>
          <w:szCs w:val="28"/>
          <w:lang w:eastAsia="zh-CN"/>
        </w:rPr>
        <w:t>四</w:t>
      </w:r>
      <w:r>
        <w:rPr>
          <w:rFonts w:eastAsia="方正小标宋简体"/>
          <w:kern w:val="0"/>
          <w:sz w:val="44"/>
          <w:szCs w:val="28"/>
        </w:rPr>
        <w:t>届委员会</w:t>
      </w:r>
    </w:p>
    <w:p>
      <w:pPr>
        <w:adjustRightInd w:val="0"/>
        <w:spacing w:line="540" w:lineRule="exact"/>
        <w:jc w:val="center"/>
        <w:rPr>
          <w:rFonts w:hint="eastAsia" w:eastAsia="方正小标宋简体"/>
          <w:kern w:val="0"/>
          <w:sz w:val="44"/>
          <w:szCs w:val="28"/>
          <w:lang w:val="en-US" w:eastAsia="zh-CN"/>
        </w:rPr>
      </w:pPr>
      <w:r>
        <w:rPr>
          <w:rFonts w:hint="eastAsia" w:eastAsia="方正小标宋简体"/>
          <w:kern w:val="0"/>
          <w:sz w:val="44"/>
          <w:szCs w:val="28"/>
          <w:lang w:eastAsia="zh-CN"/>
        </w:rPr>
        <w:t>第五次会议第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145046</w:t>
      </w:r>
      <w:r>
        <w:rPr>
          <w:rFonts w:hint="eastAsia" w:eastAsia="方正小标宋简体"/>
          <w:kern w:val="0"/>
          <w:sz w:val="44"/>
          <w:szCs w:val="28"/>
          <w:lang w:eastAsia="zh-CN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民建市委：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您提出的“关于大力支持发展跨区域公共交通的建议”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一、我市跨区域公交线网情况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市公交系统主要</w:t>
      </w:r>
      <w:r>
        <w:rPr>
          <w:rFonts w:hint="eastAsia" w:ascii="仿宋" w:hAnsi="仿宋" w:eastAsia="仿宋"/>
          <w:sz w:val="32"/>
          <w:szCs w:val="32"/>
          <w:lang w:eastAsia="zh-CN"/>
        </w:rPr>
        <w:t>由国有企业</w:t>
      </w:r>
      <w:r>
        <w:rPr>
          <w:rFonts w:hint="eastAsia" w:ascii="仿宋" w:hAnsi="仿宋" w:eastAsia="仿宋"/>
          <w:sz w:val="32"/>
          <w:szCs w:val="32"/>
        </w:rPr>
        <w:t>秦皇岛公共交通有限责任公司</w:t>
      </w:r>
      <w:r>
        <w:rPr>
          <w:rFonts w:hint="eastAsia" w:ascii="仿宋" w:hAnsi="仿宋" w:eastAsia="仿宋"/>
          <w:sz w:val="32"/>
          <w:szCs w:val="32"/>
          <w:lang w:eastAsia="zh-CN"/>
        </w:rPr>
        <w:t>（以下简称市公交公司）和</w:t>
      </w:r>
      <w:r>
        <w:rPr>
          <w:rFonts w:hint="eastAsia" w:ascii="仿宋" w:hAnsi="仿宋" w:eastAsia="仿宋"/>
          <w:sz w:val="32"/>
          <w:szCs w:val="32"/>
        </w:rPr>
        <w:t>其他私营公交公司共同运营。</w:t>
      </w:r>
      <w:r>
        <w:rPr>
          <w:rFonts w:hint="eastAsia" w:ascii="仿宋" w:hAnsi="仿宋" w:eastAsia="仿宋"/>
          <w:sz w:val="32"/>
          <w:szCs w:val="32"/>
          <w:lang w:eastAsia="zh-CN"/>
        </w:rPr>
        <w:t>市公交公司的运营范围为城市主城区海港区和</w:t>
      </w:r>
      <w:r>
        <w:rPr>
          <w:rFonts w:hint="eastAsia" w:ascii="仿宋" w:hAnsi="仿宋" w:eastAsia="仿宋"/>
          <w:sz w:val="32"/>
          <w:szCs w:val="32"/>
        </w:rPr>
        <w:t>北戴河区、山海关区、抚宁区及</w:t>
      </w:r>
      <w:r>
        <w:rPr>
          <w:rFonts w:hint="eastAsia" w:ascii="仿宋" w:hAnsi="仿宋" w:eastAsia="仿宋"/>
          <w:sz w:val="32"/>
          <w:szCs w:val="32"/>
          <w:lang w:eastAsia="zh-CN"/>
        </w:rPr>
        <w:t>经济技术</w:t>
      </w:r>
      <w:r>
        <w:rPr>
          <w:rFonts w:hint="eastAsia" w:ascii="仿宋" w:hAnsi="仿宋" w:eastAsia="仿宋"/>
          <w:sz w:val="32"/>
          <w:szCs w:val="32"/>
        </w:rPr>
        <w:t>开发区</w:t>
      </w:r>
      <w:r>
        <w:rPr>
          <w:rFonts w:hint="eastAsia" w:ascii="仿宋" w:hAnsi="仿宋" w:eastAsia="仿宋"/>
          <w:sz w:val="32"/>
          <w:szCs w:val="32"/>
          <w:lang w:eastAsia="zh-CN"/>
        </w:rPr>
        <w:t>五个行政区。其他区域的公交运营由各县区特许经营。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目前，市公交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运</w:t>
      </w:r>
      <w:r>
        <w:rPr>
          <w:rFonts w:hint="eastAsia" w:ascii="仿宋" w:hAnsi="仿宋" w:eastAsia="仿宋"/>
          <w:sz w:val="32"/>
          <w:szCs w:val="32"/>
        </w:rPr>
        <w:t>营范围内</w:t>
      </w:r>
      <w:r>
        <w:rPr>
          <w:rFonts w:hint="eastAsia" w:ascii="仿宋" w:hAnsi="仿宋" w:eastAsia="仿宋"/>
          <w:sz w:val="32"/>
          <w:szCs w:val="32"/>
          <w:lang w:eastAsia="zh-CN"/>
        </w:rPr>
        <w:t>共有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57条公交线路。其中，</w:t>
      </w:r>
      <w:r>
        <w:rPr>
          <w:rFonts w:hint="eastAsia" w:ascii="仿宋" w:hAnsi="仿宋" w:eastAsia="仿宋"/>
          <w:sz w:val="32"/>
          <w:szCs w:val="32"/>
        </w:rPr>
        <w:t>设有9条跨区骨干线路，实现了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个行政区之间的互联互通，充分发挥了骨干线网的核心支撑作用。市区线路依据我市狭长型“带状”城市的独特地理特征，规划构建了“九纵六横”客运廊道体系。纵向廊道稳固支撑城市南北方向交通框架，横向廊道则作为跨区线路的主要转换节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2条环形线路在市区主干道交汇，使东西、南北主干道路全部连通，并与纵向、横向共30条线路形成有效衔接点位，打造出换乘便捷的接驳线网。此外，在北戴河区、山海关区、抚宁区及</w:t>
      </w:r>
      <w:r>
        <w:rPr>
          <w:rFonts w:hint="eastAsia" w:ascii="仿宋" w:hAnsi="仿宋" w:eastAsia="仿宋"/>
          <w:sz w:val="32"/>
          <w:szCs w:val="32"/>
          <w:lang w:eastAsia="zh-CN"/>
        </w:rPr>
        <w:t>经济技术</w:t>
      </w:r>
      <w:r>
        <w:rPr>
          <w:rFonts w:hint="eastAsia" w:ascii="仿宋" w:hAnsi="仿宋" w:eastAsia="仿宋"/>
          <w:sz w:val="32"/>
          <w:szCs w:val="32"/>
        </w:rPr>
        <w:t>开发区，分别规划了4条、3条、6条和3条区内线路。通过加密跨区线路班次、合理设置接驳线路发车间隔，实现跨区骨干线路高频次发车、接驳线路固定间隔运营，切实提升公交出行的便捷性与满意度。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二、目前存在的主要问题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2020年以来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受疫情冲击</w:t>
      </w:r>
      <w:r>
        <w:rPr>
          <w:rFonts w:hint="eastAsia" w:ascii="仿宋" w:hAnsi="仿宋" w:eastAsia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出行方式</w:t>
      </w:r>
      <w:r>
        <w:rPr>
          <w:rFonts w:hint="eastAsia" w:ascii="仿宋" w:hAnsi="仿宋" w:eastAsia="仿宋"/>
          <w:sz w:val="32"/>
          <w:szCs w:val="32"/>
          <w:lang w:eastAsia="zh-CN"/>
        </w:rPr>
        <w:t>多元化深刻变化等因素影响</w:t>
      </w:r>
      <w:r>
        <w:rPr>
          <w:rFonts w:hint="eastAsia" w:ascii="仿宋" w:hAnsi="仿宋" w:eastAsia="仿宋"/>
          <w:sz w:val="32"/>
          <w:szCs w:val="32"/>
        </w:rPr>
        <w:t>，公交客流急剧下降，整个公交行业陷入寒冬，</w:t>
      </w:r>
      <w:r>
        <w:rPr>
          <w:rFonts w:hint="eastAsia" w:ascii="仿宋" w:hAnsi="仿宋" w:eastAsia="仿宋"/>
          <w:sz w:val="32"/>
          <w:szCs w:val="32"/>
          <w:lang w:eastAsia="zh-CN"/>
        </w:rPr>
        <w:t>市公交</w:t>
      </w:r>
      <w:r>
        <w:rPr>
          <w:rFonts w:hint="eastAsia" w:ascii="仿宋" w:hAnsi="仿宋" w:eastAsia="仿宋"/>
          <w:sz w:val="32"/>
          <w:szCs w:val="32"/>
        </w:rPr>
        <w:t>公司运营生产面临巨大压力。市委市政府</w:t>
      </w:r>
      <w:r>
        <w:rPr>
          <w:rFonts w:hint="eastAsia" w:ascii="仿宋" w:hAnsi="仿宋" w:eastAsia="仿宋"/>
          <w:sz w:val="32"/>
          <w:szCs w:val="32"/>
          <w:lang w:eastAsia="zh-CN"/>
        </w:rPr>
        <w:t>和相关部门都</w:t>
      </w:r>
      <w:r>
        <w:rPr>
          <w:rFonts w:hint="eastAsia" w:ascii="仿宋" w:hAnsi="仿宋" w:eastAsia="仿宋"/>
          <w:sz w:val="32"/>
          <w:szCs w:val="32"/>
        </w:rPr>
        <w:t>高度重视</w:t>
      </w:r>
      <w:r>
        <w:rPr>
          <w:rFonts w:hint="eastAsia" w:ascii="仿宋" w:hAnsi="仿宋" w:eastAsia="仿宋"/>
          <w:sz w:val="32"/>
          <w:szCs w:val="32"/>
          <w:lang w:eastAsia="zh-CN"/>
        </w:rPr>
        <w:t>并给予</w:t>
      </w:r>
      <w:r>
        <w:rPr>
          <w:rFonts w:hint="eastAsia" w:ascii="仿宋" w:hAnsi="仿宋" w:eastAsia="仿宋"/>
          <w:sz w:val="32"/>
          <w:szCs w:val="32"/>
        </w:rPr>
        <w:t>大力扶持，</w:t>
      </w:r>
      <w:r>
        <w:rPr>
          <w:rFonts w:hint="eastAsia" w:ascii="仿宋" w:hAnsi="仿宋" w:eastAsia="仿宋"/>
          <w:sz w:val="32"/>
          <w:szCs w:val="32"/>
          <w:lang w:eastAsia="zh-CN"/>
        </w:rPr>
        <w:t>市公交</w:t>
      </w:r>
      <w:r>
        <w:rPr>
          <w:rFonts w:hint="eastAsia" w:ascii="仿宋" w:hAnsi="仿宋" w:eastAsia="仿宋" w:cs="仿宋_GB2312"/>
          <w:sz w:val="32"/>
          <w:szCs w:val="32"/>
        </w:rPr>
        <w:t>公司积极探索创新经营模式，持续优化调整线路，多措并举促进客流回升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，但</w:t>
      </w:r>
      <w:r>
        <w:rPr>
          <w:rFonts w:hint="eastAsia" w:ascii="仿宋" w:hAnsi="仿宋" w:eastAsia="仿宋" w:cs="仿宋_GB2312"/>
          <w:sz w:val="32"/>
          <w:szCs w:val="32"/>
        </w:rPr>
        <w:t>实际收效有限。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目前，市公交公司面临</w:t>
      </w:r>
      <w:r>
        <w:rPr>
          <w:rFonts w:hint="eastAsia" w:ascii="仿宋" w:hAnsi="仿宋" w:eastAsia="仿宋"/>
          <w:sz w:val="32"/>
          <w:szCs w:val="32"/>
        </w:rPr>
        <w:t>职工欠薪</w:t>
      </w:r>
      <w:r>
        <w:rPr>
          <w:rFonts w:hint="eastAsia" w:ascii="仿宋" w:hAnsi="仿宋" w:eastAsia="仿宋"/>
          <w:sz w:val="32"/>
          <w:szCs w:val="32"/>
          <w:lang w:eastAsia="zh-CN"/>
        </w:rPr>
        <w:t>欠保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资金严重不足</w:t>
      </w:r>
      <w:r>
        <w:rPr>
          <w:rFonts w:hint="eastAsia" w:ascii="仿宋" w:hAnsi="仿宋" w:eastAsia="仿宋"/>
          <w:sz w:val="32"/>
          <w:szCs w:val="32"/>
        </w:rPr>
        <w:t>等问题，企业仅能勉强维持基本运转，随时面临停运风险。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面对严峻形势，市委市政府</w:t>
      </w:r>
      <w:r>
        <w:rPr>
          <w:rFonts w:hint="eastAsia" w:ascii="仿宋" w:hAnsi="仿宋" w:eastAsia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企业树立过紧日子思想，强化精打细算理念，严格控制运营规模和管理成本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将运营规模稳定在57条公交线路，在暑期开通季节性旅游线路，优先满足城区主要通勤和旅游旺季服务需求。当前，解决职工欠薪欠保、化解债务危机、维持企业基本运营是</w:t>
      </w:r>
      <w:r>
        <w:rPr>
          <w:rFonts w:hint="eastAsia" w:ascii="仿宋" w:hAnsi="仿宋" w:eastAsia="仿宋"/>
          <w:sz w:val="32"/>
          <w:szCs w:val="32"/>
          <w:lang w:eastAsia="zh-CN"/>
        </w:rPr>
        <w:t>市公交</w:t>
      </w:r>
      <w:r>
        <w:rPr>
          <w:rFonts w:hint="eastAsia" w:ascii="仿宋" w:hAnsi="仿宋" w:eastAsia="仿宋"/>
          <w:sz w:val="32"/>
          <w:szCs w:val="32"/>
        </w:rPr>
        <w:t>公司的首要任务。</w:t>
      </w:r>
      <w:r>
        <w:rPr>
          <w:rFonts w:hint="eastAsia" w:ascii="仿宋" w:hAnsi="仿宋" w:eastAsia="仿宋"/>
          <w:sz w:val="32"/>
          <w:szCs w:val="32"/>
          <w:lang w:eastAsia="zh-CN"/>
        </w:rPr>
        <w:t>待下一步企业经营情况好转、财政负担能力允许后，方可考虑增加运营线路、调整运营区域问题。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三、下步工作想法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对比其他城市公交发展的成功经验，我市尚需进一步建立和完善城市公交体系，为公交可持续发展提供坚实的保障。下一步，拟从以下几个方面推进相关工作：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（一）强化市公交公司运营主体地位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充分发挥国有企业在公共服务稳定运行方面的重要作用，推动线网资源向市公交公司集中。逐步确立市公交公司为的核心主导地位，形成以现代化客运公交为基础、专营权为保障、社会公益性为指导的新型公共交通企业经营模式，促进城乡公共交通的均衡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（二）研究制定城市公交发展管理办法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当前公交运营在公交服务质量监督、乘客权益保障、企业运营责任界定等方面，尚未形成完善的制度体系</w:t>
      </w:r>
      <w:r>
        <w:rPr>
          <w:rFonts w:hint="eastAsia" w:ascii="仿宋" w:hAnsi="仿宋" w:eastAsia="仿宋"/>
          <w:sz w:val="32"/>
          <w:szCs w:val="32"/>
          <w:lang w:eastAsia="zh-CN"/>
        </w:rPr>
        <w:t>。可通过制定</w:t>
      </w:r>
      <w:r>
        <w:rPr>
          <w:rFonts w:hint="eastAsia" w:ascii="仿宋" w:hAnsi="仿宋" w:eastAsia="仿宋"/>
          <w:sz w:val="32"/>
          <w:szCs w:val="32"/>
        </w:rPr>
        <w:t>《秦皇岛市城市公交发展管理办法》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明确政府与企业、企业与乘客之间的行为规范准则，细化公交运营服务标准、安全管理要求、监督考核机制以及各方权利义务。通过建立健全制度体系，保障公共交通行业有序规范运行，让公交运营各环节有章可循，切实提升行业管理水平和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（三）优化完善城市公交发展规划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/>
          <w:sz w:val="32"/>
          <w:szCs w:val="32"/>
        </w:rPr>
        <w:t>城市公交优先发展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以发展集约化、高效的公共交通为核心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结合城市未来发展方向、人口分布变化、产业布局调整等因素，优化公交线网布局，合理规划线路，加强城乡公交一体化建设。同时，加大对公交基础设施的投入，完善公交站点、候车亭等配套设施，提升公交出行的舒适性和便捷性，增强城市公交对乘客的吸引力，确保城市公交优先发展战略落到实处，为市民提供更加优质、高效的公交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（四）合理利用城市公交用地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合理利用</w:t>
      </w:r>
      <w:r>
        <w:rPr>
          <w:rFonts w:hint="eastAsia" w:ascii="仿宋" w:hAnsi="仿宋" w:eastAsia="仿宋"/>
          <w:sz w:val="32"/>
          <w:szCs w:val="32"/>
        </w:rPr>
        <w:t>城市公交用地十分必要。</w:t>
      </w:r>
      <w:r>
        <w:rPr>
          <w:rFonts w:hint="eastAsia" w:ascii="仿宋" w:hAnsi="仿宋" w:eastAsia="仿宋"/>
          <w:sz w:val="32"/>
          <w:szCs w:val="32"/>
          <w:lang w:eastAsia="zh-CN"/>
        </w:rPr>
        <w:t>可在</w:t>
      </w:r>
      <w:r>
        <w:rPr>
          <w:rFonts w:hint="eastAsia" w:ascii="仿宋" w:hAnsi="仿宋" w:eastAsia="仿宋"/>
          <w:sz w:val="32"/>
          <w:szCs w:val="32"/>
        </w:rPr>
        <w:t>城市规划中预留</w:t>
      </w:r>
      <w:r>
        <w:rPr>
          <w:rFonts w:hint="eastAsia" w:ascii="仿宋" w:hAnsi="仿宋" w:eastAsia="仿宋"/>
          <w:sz w:val="32"/>
          <w:szCs w:val="32"/>
          <w:lang w:eastAsia="zh-CN"/>
        </w:rPr>
        <w:t>部分</w:t>
      </w:r>
      <w:r>
        <w:rPr>
          <w:rFonts w:hint="eastAsia" w:ascii="仿宋" w:hAnsi="仿宋" w:eastAsia="仿宋"/>
          <w:sz w:val="32"/>
          <w:szCs w:val="32"/>
        </w:rPr>
        <w:t>土地用于建造公交站场和枢纽。同时，允许公交企业在场站周边一定范围内开发</w:t>
      </w:r>
      <w:r>
        <w:rPr>
          <w:rFonts w:hint="eastAsia" w:ascii="仿宋" w:hAnsi="仿宋" w:eastAsia="仿宋"/>
          <w:sz w:val="32"/>
          <w:szCs w:val="32"/>
          <w:lang w:eastAsia="zh-CN"/>
        </w:rPr>
        <w:t>商业</w:t>
      </w:r>
      <w:r>
        <w:rPr>
          <w:rFonts w:hint="eastAsia" w:ascii="仿宋" w:hAnsi="仿宋" w:eastAsia="仿宋"/>
          <w:sz w:val="32"/>
          <w:szCs w:val="32"/>
        </w:rPr>
        <w:t>性项目，如建设商业综合体、停车场、广告设施等。通过这种方式，一方面可以为公交站场和枢纽建设提供资金支持，减轻政府财政压力；另一方面，公交企业可以利用场站周边资源增加收入，反哺公交运营，实现公交企业的可持续发展，形成以站养站、良性循环的发展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2" w:firstLineChars="200"/>
        <w:textAlignment w:val="auto"/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（五）推动实施公交成本规制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加快推进公交成本规制工作，是保障公交企业可持续发展的关键举措。</w:t>
      </w:r>
      <w:r>
        <w:rPr>
          <w:rFonts w:hint="eastAsia" w:ascii="仿宋" w:hAnsi="仿宋" w:eastAsia="仿宋" w:cs="仿宋_GB2312"/>
          <w:sz w:val="32"/>
          <w:szCs w:val="32"/>
        </w:rPr>
        <w:t>实施公交企业成本规制，界定明确清晰的运营成本范围，并以此为依据进行补贴，可激发公交公司降本增效内生动力，提升其整体服务能力和水平，从根本上保障公交企业可持续、高质量发展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年，交通运输部等九部委《关于推进城市公共交通健康可持续发展的若干意见》及河北省《关于推进城市公共交通高质量发展的意见》均明确了关于“建立公交企业运营成本核算和补贴补偿制度”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已完成《城市公交企业成本规制及财政补贴办法（试行）》草案，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并多次</w:t>
      </w:r>
      <w:r>
        <w:rPr>
          <w:rFonts w:hint="eastAsia" w:ascii="仿宋_GB2312" w:hAnsi="仿宋_GB2312" w:eastAsia="仿宋_GB2312" w:cs="仿宋_GB2312"/>
          <w:sz w:val="32"/>
          <w:szCs w:val="32"/>
        </w:rPr>
        <w:t>征求意见，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应尽快</w:t>
      </w:r>
      <w:r>
        <w:rPr>
          <w:rFonts w:hint="eastAsia" w:ascii="仿宋_GB2312" w:hAnsi="仿宋_GB2312" w:eastAsia="仿宋_GB2312" w:cs="仿宋_GB2312"/>
          <w:sz w:val="32"/>
          <w:szCs w:val="32"/>
        </w:rPr>
        <w:t>出台实施。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综上所述，跨区域公共交通的高质量发展，需要政府及各部门的政策支持和通力协作。市交通局将积极配合有关部门加大政策支持，指导市公交公司进一步加强公交大数据信息化建设、智能调度系统建设、新能源公交车推广、绿色低碳出行普及等工作，推动公交行业向绿色、低碳、可持续发展方向转型。通过各方共同努力，推动我市跨区域公共交通实现长足发展，成为高效便捷、智慧创新、绿色环保的城市交通新名片，为市民出行和城市进步注入强劲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秦皇岛市交通运输局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120" w:firstLineChars="16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</w:rPr>
        <w:t>签发领导：</w:t>
      </w:r>
      <w:r>
        <w:rPr>
          <w:rFonts w:hint="eastAsia" w:eastAsia="仿宋_GB2312"/>
          <w:kern w:val="0"/>
          <w:sz w:val="32"/>
          <w:szCs w:val="32"/>
          <w:lang w:eastAsia="zh-CN"/>
        </w:rPr>
        <w:t>卢震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联系人及电话：</w:t>
      </w:r>
      <w:r>
        <w:rPr>
          <w:rFonts w:hint="eastAsia" w:eastAsia="仿宋_GB2312"/>
          <w:kern w:val="0"/>
          <w:sz w:val="32"/>
          <w:szCs w:val="32"/>
        </w:rPr>
        <w:t>鲁华杰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3292022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right="24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抄送：市政府办公室，市政协提案委员会。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</w:t>
      </w: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13B7B"/>
    <w:rsid w:val="052D7209"/>
    <w:rsid w:val="2FBF6355"/>
    <w:rsid w:val="392E7234"/>
    <w:rsid w:val="3BF7DD2B"/>
    <w:rsid w:val="3DBE72F4"/>
    <w:rsid w:val="5DA79410"/>
    <w:rsid w:val="5F5E2C79"/>
    <w:rsid w:val="61A13B7B"/>
    <w:rsid w:val="6DFDF9BB"/>
    <w:rsid w:val="6FD3E38F"/>
    <w:rsid w:val="71F35455"/>
    <w:rsid w:val="737F1AE6"/>
    <w:rsid w:val="7C539896"/>
    <w:rsid w:val="9BD20BCE"/>
    <w:rsid w:val="C77EFC70"/>
    <w:rsid w:val="D3BF8AEE"/>
    <w:rsid w:val="EDDF986A"/>
    <w:rsid w:val="F0EF3B44"/>
    <w:rsid w:val="F1B68B9D"/>
    <w:rsid w:val="F77F12EE"/>
    <w:rsid w:val="FD9F51A5"/>
    <w:rsid w:val="FDF5E86A"/>
    <w:rsid w:val="FF5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spacing w:line="580" w:lineRule="exact"/>
      <w:jc w:val="center"/>
    </w:pPr>
    <w:rPr>
      <w:rFonts w:ascii="楷体_GB2312" w:hAnsi="Times New Roman" w:eastAsia="楷体_GB2312"/>
      <w:sz w:val="36"/>
      <w:szCs w:val="36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947</Characters>
  <Lines>0</Lines>
  <Paragraphs>0</Paragraphs>
  <TotalTime>77</TotalTime>
  <ScaleCrop>false</ScaleCrop>
  <LinksUpToDate>false</LinksUpToDate>
  <CharactersWithSpaces>995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2025-06-30T00:47:00Z</dcterms:created>
  <dc:creator>千漠璃</dc:creator>
  <cp:lastModifiedBy>user</cp:lastModifiedBy>
  <cp:lastPrinted>2025-09-30T15:56:02Z</cp:lastPrinted>
  <dcterms:modified xsi:type="dcterms:W3CDTF">2025-09-30T15:56:34Z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1205E039E7C245B3A6E7CDC1061C8725_11</vt:lpwstr>
  </property>
  <property fmtid="{D5CDD505-2E9C-101B-9397-08002B2CF9AE}" pid="4" name="KSOTemplateDocerSaveRecord">
    <vt:lpwstr>eyJoZGlkIjoiZWU5NDQ3NzY0ZDYwYjc1MjAwYjlhMmM3ZDE5NWRjYjQiLCJ1c2VySWQiOiI4OTQ4OTU5MjQifQ==</vt:lpwstr>
  </property>
</Properties>
</file>