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5"/>
          <w:szCs w:val="45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5"/>
          <w:szCs w:val="45"/>
          <w:shd w:val="clear" w:fill="FFFFFF"/>
          <w14:textFill>
            <w14:solidFill>
              <w14:schemeClr w14:val="tx1"/>
            </w14:solidFill>
          </w14:textFill>
        </w:rPr>
        <w:t>开展2025年老旧营运货车报废更新补贴工作的通告</w:t>
      </w:r>
    </w:p>
    <w:p>
      <w:pPr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一、补贴范围、补贴标准及实施期限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支持国三、国四排放标准营运货车报废更新，加快更新一批高标准低排放营运货车。对提前报废老旧营运货车、提前报废并更新购置国六排放标准货车或新能源货车、仅新购符合条件的新能源货车，按照报废车辆类型、提前报废时间和新购置车辆动力类型等，实施差别化补贴标准（见附件1）。 上述补贴政策实施期限为2025年1月1日至2025年12月31日（报废货车《报废机动车回收证明》《机动车注销证明》日期、新购置货车《机动车行驶证》注册登记日期和《道路运输证》发放日期均应在政策实施期内）。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二、申请补贴所需材料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1.申请老旧营运货车报废补贴资金的,提交《报废机动车回收证明》《机动车注销证明》《道路运输证》(或《道路运输证》注销证明),以及车辆注册登记所有人身份证或营业执照。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申请老旧营运货车报废更新补贴资金的,提交报废车辆的《报废机动车回收证明》《机动车注销证明》《道路运输证》(或《道路运输证》注销证明)，新购置车辆的《机动车行驶证》《道路运输证》，以及车辆注册登记所有人身份证或营业执照。新购置新能源货车的,除上述材料外,还应提交《车辆购置税完税证明》(可在当地税务机关完税窗口打印)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3.申请新购置车辆补贴资金的,提交《机动车行驶证》《道路运输证》《车辆购置税完税证明》,以及车辆注册登记所有人身份证或营业执照。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4.与车辆所有人名称一致的银行账户。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5.委托办理的,还需提供车辆所有人书面委托书,以及被委托人的有效身份证。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三、申报系统开放时间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我市2025年老旧营运货车报废更新补贴申报平台开放时间为2025年5月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，截止时间为2025年12月31日。后续国家、省、市有其他要求的，将另行通知。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四、补贴券发放方式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补贴券将在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</w:t>
      </w:r>
      <w:r>
        <w:rPr>
          <w:rFonts w:hint="eastAsia" w:ascii="仿宋_GB2312" w:hAnsi="仿宋_GB2312" w:eastAsia="仿宋_GB2312" w:cs="仿宋_GB2312"/>
          <w:sz w:val="32"/>
          <w:szCs w:val="32"/>
        </w:rPr>
        <w:t>市交通运输局官网及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秦皇岛市交通运输局</w:t>
      </w:r>
      <w:r>
        <w:rPr>
          <w:rFonts w:hint="eastAsia" w:ascii="仿宋_GB2312" w:hAnsi="仿宋_GB2312" w:eastAsia="仿宋_GB2312" w:cs="仿宋_GB2312"/>
          <w:sz w:val="32"/>
          <w:szCs w:val="32"/>
        </w:rPr>
        <w:t>公众号视实际情况发放，首批投放报废老旧营运货车补贴券50个；报废并新购老旧营运货车补贴券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个；仅新购新能源城市冷链配送货车补贴券10个，请广大运输业户积极领取补贴资格办理，同时关注@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秦皇岛市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运输局</w:t>
      </w:r>
      <w:r>
        <w:rPr>
          <w:rFonts w:hint="eastAsia" w:ascii="仿宋_GB2312" w:hAnsi="仿宋_GB2312" w:eastAsia="仿宋_GB2312" w:cs="仿宋_GB2312"/>
          <w:sz w:val="32"/>
          <w:szCs w:val="32"/>
        </w:rPr>
        <w:t>公众号，及时了解补贴资格发放情况。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五、申报平台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河北省老旧营运货车报废更新微信小程序。</w:t>
      </w:r>
    </w:p>
    <w:p>
      <w:pPr>
        <w:tabs>
          <w:tab w:val="left" w:pos="2602"/>
        </w:tabs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2661285" cy="2971800"/>
            <wp:effectExtent l="0" t="0" r="5715" b="0"/>
            <wp:docPr id="1" name="图片 1" descr="微信图片_20250513190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5131903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128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六、其他相关事项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（一）本次补贴工作按照“总额控制、先到先得、用完即止”原则开展。补贴券自领取之日起30日内有效，逾期作废，可再次申请。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补贴申请人应对申报材料的真实性和准确性负责，利用不正当手段套取补贴资金的，将追回补贴资金并依法追究法律责任。对买卖、伪造、变造《报废机动车回收证明》《机动车注销证明》《道路运输证注销证明》等材料的,有关部门依据相关法律法规进行处理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老旧营运货车报废更新按照报废车辆类型、提前报废时间和新购置车辆动力类型等,实施差别化资金补贴标准(见附件1)，同一台车辆不能重复申请补贴。已获得中央其他资金渠道支持的车辆，不纳入本次补贴资金支持范围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七、问题咨询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道路货运业户在申报过程中遇到问题，可在工作时间向车籍所在县（市、区）的交通运输部门受理点咨询，咨询电话详见附件2。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1.老旧营运货车报废更新补贴标准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秦皇岛市</w:t>
      </w:r>
      <w:r>
        <w:rPr>
          <w:rFonts w:hint="eastAsia" w:ascii="仿宋_GB2312" w:hAnsi="仿宋_GB2312" w:eastAsia="仿宋_GB2312" w:cs="仿宋_GB2312"/>
          <w:sz w:val="32"/>
          <w:szCs w:val="32"/>
        </w:rPr>
        <w:t>受理点咨询电话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3.河北省2025年老旧营运货车报废更新政策解读图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baseline"/>
          <w:lang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baseline"/>
          <w:lang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baseline"/>
          <w:lang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vertAlign w:val="baseline"/>
          <w:lang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vertAlign w:val="baseline"/>
          <w:lang w:eastAsia="zh-CN" w:bidi="ar-SA"/>
        </w:rPr>
        <w:t>老旧营运货车报废更新补贴标准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 w:bidi="ar-SA"/>
        </w:rPr>
        <w:t>提前报废老旧营运货车补贴标准见表1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 w:bidi="ar-SA"/>
        </w:rPr>
        <w:t>提前报废老旧营运货车，并新购营运货车补贴标准按以下方法计算: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 w:bidi="ar-SA"/>
        </w:rPr>
        <w:t>报废并新购国六排放标准营运货车补贴=提前报废老旧营运货车报废补贴+新购国六排放标准营运货车补贴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 w:bidi="ar-SA"/>
        </w:rPr>
        <w:t>报废并新购新能源货车补贴=提前报废老旧营运货车补贴+新购新能源营运货车补贴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 w:bidi="ar-SA"/>
        </w:rPr>
        <w:t>其中，新购国六排放标准营运货车或新能源营运货车补贴标准见表2。报废老旧营运货车提前报废时间不足1年的，可以申请新购营运货车补贴。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 w:bidi="ar-SA"/>
        </w:rPr>
        <w:t>三、仅新购新能源城市冷链配送货车补贴准为3.5万元/辆。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4910455" cy="2962275"/>
            <wp:effectExtent l="0" t="0" r="4445" b="9525"/>
            <wp:docPr id="10" name="图片 10" descr="微信图片_20250506154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505061549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045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6"/>
        <w:tblpPr w:leftFromText="180" w:rightFromText="180" w:vertAnchor="text" w:horzAnchor="page" w:tblpX="1296" w:tblpY="818"/>
        <w:tblOverlap w:val="never"/>
        <w:tblW w:w="992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4413"/>
        <w:gridCol w:w="1288"/>
        <w:gridCol w:w="222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</w:trPr>
        <w:tc>
          <w:tcPr>
            <w:tcW w:w="19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9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 w:bidi="ar-SA"/>
              </w:rPr>
              <w:t>县区</w:t>
            </w:r>
          </w:p>
        </w:tc>
        <w:tc>
          <w:tcPr>
            <w:tcW w:w="44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 w:bidi="ar-SA"/>
              </w:rPr>
              <w:t>受理点地址（对外）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 w:bidi="ar-SA"/>
              </w:rPr>
              <w:t>受理时间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 w:bidi="ar-SA"/>
              </w:rPr>
              <w:t>咨询电话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</w:trPr>
        <w:tc>
          <w:tcPr>
            <w:tcW w:w="19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 w:bidi="ar-SA"/>
              </w:rPr>
              <w:t>海港区</w:t>
            </w:r>
          </w:p>
        </w:tc>
        <w:tc>
          <w:tcPr>
            <w:tcW w:w="44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bidi="ar-SA"/>
              </w:rPr>
              <w:t>海港区交通运输局 324室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 w:bidi="ar-SA"/>
              </w:rPr>
              <w:t>工作日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 w:bidi="ar-SA"/>
              </w:rPr>
              <w:t>0335-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bidi="ar-SA"/>
              </w:rPr>
              <w:t>3553748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</w:trPr>
        <w:tc>
          <w:tcPr>
            <w:tcW w:w="19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 w:bidi="ar-SA"/>
              </w:rPr>
              <w:t>北戴河区</w:t>
            </w:r>
          </w:p>
        </w:tc>
        <w:tc>
          <w:tcPr>
            <w:tcW w:w="44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 w:bidi="ar-SA"/>
              </w:rPr>
              <w:t>北戴河区数据和政务服务局交通窗口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 w:bidi="ar-SA"/>
              </w:rPr>
              <w:t>工作日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 w:bidi="ar-SA"/>
              </w:rPr>
              <w:t>0335-4189065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19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 w:bidi="ar-SA"/>
              </w:rPr>
              <w:t>山海关区</w:t>
            </w:r>
          </w:p>
        </w:tc>
        <w:tc>
          <w:tcPr>
            <w:tcW w:w="44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 w:bidi="ar-SA"/>
              </w:rPr>
              <w:t>山海关区交通运输局113室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 w:bidi="ar-SA"/>
              </w:rPr>
              <w:t>工作日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 w:bidi="ar-SA"/>
              </w:rPr>
              <w:t>0335-5027338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</w:trPr>
        <w:tc>
          <w:tcPr>
            <w:tcW w:w="19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 w:bidi="ar-SA"/>
              </w:rPr>
              <w:t>开发区</w:t>
            </w:r>
          </w:p>
        </w:tc>
        <w:tc>
          <w:tcPr>
            <w:tcW w:w="44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bidi="ar-SA"/>
              </w:rPr>
              <w:t>开发区交通局运输服务中心，地址开发区黑龙江西道21-1号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 w:bidi="ar-SA"/>
              </w:rPr>
              <w:t>工作日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 w:bidi="ar-SA"/>
              </w:rPr>
              <w:t>0335-8387015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9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 w:bidi="ar-SA"/>
              </w:rPr>
              <w:t>北戴河新区</w:t>
            </w:r>
          </w:p>
        </w:tc>
        <w:tc>
          <w:tcPr>
            <w:tcW w:w="44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 w:bidi="ar-SA"/>
              </w:rPr>
              <w:t>南戴河戴河大街临海听涛新区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 w:bidi="ar-SA"/>
              </w:rPr>
              <w:t>交通运输局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 w:bidi="ar-SA"/>
              </w:rPr>
              <w:t>工作日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 w:bidi="ar-SA"/>
              </w:rPr>
              <w:t>0335-3595597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9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 w:bidi="ar-SA"/>
              </w:rPr>
              <w:t>抚宁区</w:t>
            </w:r>
          </w:p>
        </w:tc>
        <w:tc>
          <w:tcPr>
            <w:tcW w:w="44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抚宁区交通运输局综合服务中心业务大厅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工作日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0335-6680061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9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 w:bidi="ar-SA"/>
              </w:rPr>
              <w:t>卢龙县</w:t>
            </w:r>
          </w:p>
        </w:tc>
        <w:tc>
          <w:tcPr>
            <w:tcW w:w="44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卢龙县交通运输局运输管理股（211室）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 w:bidi="ar-SA"/>
              </w:rPr>
              <w:t>工作日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0335-7058567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exact"/>
        </w:trPr>
        <w:tc>
          <w:tcPr>
            <w:tcW w:w="19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 w:bidi="ar-SA"/>
              </w:rPr>
              <w:t>青龙县</w:t>
            </w:r>
          </w:p>
        </w:tc>
        <w:tc>
          <w:tcPr>
            <w:tcW w:w="44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bidi="ar-SA"/>
              </w:rPr>
              <w:t>青龙县交通局运输服务中心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 w:bidi="ar-SA"/>
              </w:rPr>
              <w:t>工作日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 w:bidi="ar-SA"/>
              </w:rPr>
              <w:t>0335-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bidi="ar-SA"/>
              </w:rPr>
              <w:t>7959712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9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 w:bidi="ar-SA"/>
              </w:rPr>
              <w:t>昌黎县</w:t>
            </w:r>
          </w:p>
        </w:tc>
        <w:tc>
          <w:tcPr>
            <w:tcW w:w="44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 w:bidi="ar-SA"/>
              </w:rPr>
              <w:t>昌黎县交通运输局执法运输股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 w:bidi="ar-SA"/>
              </w:rPr>
              <w:t>工作日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 w:bidi="ar-SA"/>
              </w:rPr>
              <w:t>0335-2038269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10666095" cy="7454265"/>
            <wp:effectExtent l="0" t="0" r="1905" b="13335"/>
            <wp:docPr id="2" name="图片 2" descr="微信图片_20250519114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5191141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66095" cy="745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0" w:right="0" w:bottom="0" w:left="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CA91E5"/>
    <w:multiLevelType w:val="singleLevel"/>
    <w:tmpl w:val="BECA91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F068A"/>
    <w:rsid w:val="02D66683"/>
    <w:rsid w:val="0C145065"/>
    <w:rsid w:val="0D285209"/>
    <w:rsid w:val="12725B34"/>
    <w:rsid w:val="20A61CB6"/>
    <w:rsid w:val="20DA1008"/>
    <w:rsid w:val="23240BE9"/>
    <w:rsid w:val="35683252"/>
    <w:rsid w:val="364947FD"/>
    <w:rsid w:val="372B7FD2"/>
    <w:rsid w:val="3D8D70A7"/>
    <w:rsid w:val="3F73723B"/>
    <w:rsid w:val="4A0874AB"/>
    <w:rsid w:val="4D055E01"/>
    <w:rsid w:val="52BD2110"/>
    <w:rsid w:val="5C11576E"/>
    <w:rsid w:val="6391049E"/>
    <w:rsid w:val="72022383"/>
    <w:rsid w:val="7EA8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1905</Words>
  <Characters>1985</Characters>
  <Lines>0</Lines>
  <Paragraphs>0</Paragraphs>
  <TotalTime>2</TotalTime>
  <ScaleCrop>false</ScaleCrop>
  <LinksUpToDate>false</LinksUpToDate>
  <CharactersWithSpaces>1991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2025-05-13T10:59:00Z</dcterms:created>
  <dc:creator>Administrator</dc:creator>
  <cp:lastModifiedBy>Administrator</cp:lastModifiedBy>
  <cp:lastPrinted>2025-05-16T03:27:00Z</cp:lastPrinted>
  <dcterms:modified xsi:type="dcterms:W3CDTF">2025-05-19T06:41:30Z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KSOTemplateDocerSaveRecord">
    <vt:lpwstr>eyJoZGlkIjoiNTY4ZTAzYzczYTdiN2VhZTc1YTM5ZDJlZjQ1YjgzMzgiLCJ1c2VySWQiOiI1NDU5ODUwMjQifQ==</vt:lpwstr>
  </property>
  <property fmtid="{D5CDD505-2E9C-101B-9397-08002B2CF9AE}" pid="4" name="ICV">
    <vt:lpwstr>351E69A6E4884C5C81755A69E0FB912A_12</vt:lpwstr>
  </property>
</Properties>
</file>