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806" w:tblpY="3169"/>
        <w:tblOverlap w:val="never"/>
        <w:tblW w:w="1338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3015"/>
        <w:gridCol w:w="1755"/>
        <w:gridCol w:w="3090"/>
        <w:gridCol w:w="1924"/>
        <w:gridCol w:w="27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客运站站级核定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行政确认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《道路旅客运输及客运站管理规定》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（交通运输部令2016年第34号）第十一条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市城市客运管理处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“河北省政务服务网”公示事项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出租汽车驾驶员从业资格注册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行政确认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《出租汽车驾驶员从业资格管理规定》（交通运输部令2016年第63号）第十六条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市城市客运管理处培训科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“河北省政务服务网”公示事项（市政府清单中事项种类为公共服务事项）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本行政区域内生产的或进口的中级客车的类型划分及等级评定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行政确认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《道路运输车辆技术管理规定》（交通运输部令第1号）第二十四条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市运输管理处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“河北省政务服务网”公示事项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公路工程工地试验室备案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行政确认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1.《公路水运工程试验检测管理办法》（2005年交通部第12号令）第三条、第五条；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2.《关于于进一步加强公路水运工程工地试验室管理工作的意见》（交通运输部基本建设质监站站厅质监字[2009]183号）第五条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市公路工程质量监督站监测科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“河北省政务服务网”公示事项（市政府清单中事项种类为公共服务事项）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公路工程竣工质量复测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行政确认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《公路水运工程质量监督管理规定》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（中华人民共和国交通运输部令2017年第28号）第二十六条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市公路工程质量监督站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“河北省政务服务网”公示事项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公路工程交工质量核验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行政确认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《公路水运工程质量监督管理规定》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（中华人民共和国交通运输部令2017年第28号）第二十五条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市公路工程质量监督站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“河北省政务服务网”公示事项</w:t>
            </w:r>
          </w:p>
        </w:tc>
      </w:tr>
    </w:tbl>
    <w:p>
      <w:pPr>
        <w:rPr>
          <w:rFonts w:hint="default" w:eastAsia="宋体"/>
          <w:sz w:val="40"/>
          <w:szCs w:val="36"/>
          <w:lang w:val="en-US" w:eastAsia="zh-CN"/>
        </w:rPr>
      </w:pPr>
      <w:bookmarkStart w:id="0" w:name="_GoBack"/>
      <w:r>
        <w:rPr>
          <w:rFonts w:hint="eastAsia"/>
          <w:sz w:val="40"/>
          <w:szCs w:val="36"/>
          <w:lang w:eastAsia="zh-CN"/>
        </w:rPr>
        <w:t>附件</w:t>
      </w:r>
      <w:r>
        <w:rPr>
          <w:rFonts w:hint="eastAsia"/>
          <w:sz w:val="40"/>
          <w:szCs w:val="36"/>
          <w:lang w:val="en-US" w:eastAsia="zh-CN"/>
        </w:rPr>
        <w:t>33                 行政确认清单</w:t>
      </w: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7708F"/>
    <w:rsid w:val="6CF67F73"/>
    <w:rsid w:val="7457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2020-09-28T11:58:00Z</dcterms:created>
  <dc:creator>whl</dc:creator>
  <cp:lastModifiedBy>whl</cp:lastModifiedBy>
  <dcterms:modified xsi:type="dcterms:W3CDTF">2020-09-28T12:11:31Z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